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7E1D7">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530D24B7">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46A0344D">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6D53040C">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1C0BD0D0">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7205A046">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4586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B98F943">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45A43FC7">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07C7B789">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7865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0C4765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06BD72A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49DD8B1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4871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6039AF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7F23829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642B595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安庆市第二人民医院</w:t>
            </w:r>
            <w:r>
              <w:rPr>
                <w:rFonts w:hint="eastAsia" w:ascii="宋体" w:hAnsi="宋体" w:eastAsia="宋体" w:cs="宋体"/>
                <w:color w:val="auto"/>
                <w:sz w:val="21"/>
                <w:szCs w:val="21"/>
                <w:highlight w:val="none"/>
                <w:lang w:val="en-US" w:eastAsia="zh-CN"/>
              </w:rPr>
              <w:t>手术麻醉科</w:t>
            </w:r>
          </w:p>
        </w:tc>
      </w:tr>
      <w:tr w14:paraId="2C68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DDD1425">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670EF68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6727F49A">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433B33A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供货期自合同签订之日起三年或采购费用总额达到该本项目总中标价时，以先到者为准，在供货期内按照采购人的要求分批供货，据实结算。</w:t>
            </w:r>
          </w:p>
        </w:tc>
      </w:tr>
    </w:tbl>
    <w:p w14:paraId="3DFB6B74">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20068"/>
      <w:bookmarkStart w:id="2" w:name="_Toc22728"/>
      <w:bookmarkStart w:id="3" w:name="_Toc490682725"/>
      <w:bookmarkStart w:id="4" w:name="_Toc10379"/>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72"/>
        <w:gridCol w:w="4361"/>
        <w:gridCol w:w="630"/>
        <w:gridCol w:w="691"/>
        <w:gridCol w:w="870"/>
      </w:tblGrid>
      <w:tr w14:paraId="279F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7E5007FE">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90682726"/>
            <w:bookmarkStart w:id="6" w:name="_Toc4579"/>
            <w:r>
              <w:rPr>
                <w:rFonts w:hint="eastAsia" w:ascii="宋体" w:hAnsi="宋体" w:eastAsia="宋体" w:cs="宋体"/>
                <w:color w:val="auto"/>
                <w:kern w:val="0"/>
                <w:sz w:val="21"/>
                <w:szCs w:val="21"/>
                <w:highlight w:val="none"/>
              </w:rPr>
              <w:t>序号</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61B6793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1746414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65D0B827">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690B362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0AD37831">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1006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0470E83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7805147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双腔支气管插管</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497ECABA">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1.适用范围:供临床麻醉时建立单双肺隔离通气道用。</w:t>
            </w:r>
          </w:p>
          <w:p w14:paraId="486DF646">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2.功能用途:用于麻醉时建立单双肺隔离通气道。</w:t>
            </w:r>
          </w:p>
          <w:p w14:paraId="756136F7">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3.基本性能:</w:t>
            </w:r>
          </w:p>
          <w:p w14:paraId="55D11FE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3.1 规格齐全：Fr26、Fr28、Fr31、Fr32、Fr33、Fr35、Fr37、Fr39、Fr41；</w:t>
            </w:r>
          </w:p>
          <w:p w14:paraId="046E3694">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充气阀标准：鲁尔接头标准；</w:t>
            </w:r>
          </w:p>
          <w:p w14:paraId="50423E25">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管体弧度与人体解剖结构高度吻合；</w:t>
            </w:r>
          </w:p>
          <w:p w14:paraId="3F6345B7">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不含DEHP;</w:t>
            </w:r>
          </w:p>
          <w:p w14:paraId="3856908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 高容低压套囊，降低对患者气管、支气管的损伤；</w:t>
            </w:r>
          </w:p>
          <w:p w14:paraId="76D7B4B3">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  X光显影贯穿管身；</w:t>
            </w:r>
          </w:p>
          <w:p w14:paraId="4C7B9C4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 配件同色设计，便于功能识别；支气管套囊为深蓝色，便于纤支镜识别；</w:t>
            </w:r>
          </w:p>
          <w:p w14:paraId="6589085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 由支气管、呼吸道用吸引导管、多功能接头组成；多功能接头便于通气管理；</w:t>
            </w:r>
          </w:p>
          <w:p w14:paraId="1E0D788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 支气管段内腔截面呈圆形，便于纤支镜通过；</w:t>
            </w:r>
          </w:p>
          <w:p w14:paraId="16025D7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3.10 气管套囊和支气管套囊应承受3KPa的正压力不破损；</w:t>
            </w:r>
          </w:p>
          <w:p w14:paraId="3F0BE92C">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 支气管的四通、延长管、管体应连接牢固，在施压15N的静压力作用下，持续15S，各连接处不应分离或脱落；</w:t>
            </w:r>
          </w:p>
          <w:p w14:paraId="57B0680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 右侧型双腔管：支气管段与气管段夹角为145°±20°，气管段弯曲夹角：140°±20°；</w:t>
            </w:r>
          </w:p>
          <w:p w14:paraId="53FF060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13</w:t>
            </w:r>
            <w:r>
              <w:rPr>
                <w:rFonts w:hint="eastAsia" w:ascii="宋体" w:hAnsi="宋体" w:eastAsia="宋体" w:cs="宋体"/>
                <w:sz w:val="21"/>
                <w:szCs w:val="21"/>
              </w:rPr>
              <w:t xml:space="preserve"> 左侧型双腔管：支气管段与气管段夹角为135°±20°，气管段弯曲夹角：140°±20°</w:t>
            </w:r>
            <w:r>
              <w:rPr>
                <w:rFonts w:hint="eastAsia" w:ascii="宋体" w:hAnsi="宋体" w:eastAsia="宋体" w:cs="宋体"/>
                <w:sz w:val="21"/>
                <w:szCs w:val="21"/>
                <w:lang w:val="en-US" w:eastAsia="zh-CN"/>
              </w:rPr>
              <w:t>；</w:t>
            </w:r>
          </w:p>
          <w:p w14:paraId="4306417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3.14支气管插管充气系统应密封，在承受3KPa正压下，持续10s，支气管不得有漏气情况；</w:t>
            </w:r>
          </w:p>
          <w:p w14:paraId="0834FC7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 采用环氧乙烷灭菌，残留量应不大于10ug/g；</w:t>
            </w:r>
          </w:p>
          <w:p w14:paraId="71D39A9C">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3.16 双腔支气管插管应无菌。</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4A8A173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06FB3E12">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982D7A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267.5</w:t>
            </w:r>
          </w:p>
        </w:tc>
      </w:tr>
      <w:tr w14:paraId="042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26D8A8AA">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02C20AA0">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一次性取石网篮</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434A488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用于取出胆管或消化道内异物取出</w:t>
            </w:r>
            <w:r>
              <w:rPr>
                <w:rFonts w:hint="eastAsia" w:ascii="宋体" w:hAnsi="宋体" w:eastAsia="宋体" w:cs="宋体"/>
                <w:sz w:val="21"/>
                <w:szCs w:val="21"/>
                <w:lang w:val="en-US" w:eastAsia="zh-CN"/>
              </w:rPr>
              <w:t>；</w:t>
            </w:r>
          </w:p>
          <w:p w14:paraId="6E01207E">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取石网篮由导引头(06Cr17Ni12Mo2)、网篮外管(PTFE)，拉索(06Cr19Ni10、NiTi)、护套管(聚氨酯)、(06Cr19Ni10)前手柄(ABS)、密封圈(硅橡胶)、后手柄(ABS</w:t>
            </w:r>
            <w:r>
              <w:rPr>
                <w:rFonts w:hint="eastAsia" w:ascii="宋体" w:hAnsi="宋体" w:eastAsia="宋体" w:cs="宋体"/>
                <w:sz w:val="21"/>
                <w:szCs w:val="21"/>
                <w:lang w:eastAsia="zh-CN"/>
              </w:rPr>
              <w:t>）、</w:t>
            </w:r>
            <w:r>
              <w:rPr>
                <w:rFonts w:hint="eastAsia" w:ascii="宋体" w:hAnsi="宋体" w:eastAsia="宋体" w:cs="宋体"/>
                <w:sz w:val="21"/>
                <w:szCs w:val="21"/>
              </w:rPr>
              <w:t>保护套(PTFE)组成</w:t>
            </w:r>
            <w:r>
              <w:rPr>
                <w:rFonts w:hint="eastAsia" w:ascii="宋体" w:hAnsi="宋体" w:eastAsia="宋体" w:cs="宋体"/>
                <w:sz w:val="21"/>
                <w:szCs w:val="21"/>
                <w:lang w:eastAsia="zh-CN"/>
              </w:rPr>
              <w:t>。</w:t>
            </w:r>
          </w:p>
          <w:p w14:paraId="6DC76355">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网篮形状具备钻石型、螺旋型、半圆型、无头型</w:t>
            </w:r>
            <w:r>
              <w:rPr>
                <w:rFonts w:hint="eastAsia" w:ascii="宋体" w:hAnsi="宋体" w:eastAsia="宋体" w:cs="宋体"/>
                <w:sz w:val="21"/>
                <w:szCs w:val="21"/>
                <w:lang w:val="en-US" w:eastAsia="zh-CN"/>
              </w:rPr>
              <w:t>；</w:t>
            </w:r>
          </w:p>
          <w:p w14:paraId="509CA92A">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外管直径：1.0mm、1.2mm、1.8mm、2.3mm、2.6mm</w:t>
            </w:r>
            <w:r>
              <w:rPr>
                <w:rFonts w:hint="eastAsia" w:ascii="宋体" w:hAnsi="宋体" w:eastAsia="宋体" w:cs="宋体"/>
                <w:sz w:val="21"/>
                <w:szCs w:val="21"/>
                <w:lang w:val="en-US" w:eastAsia="zh-CN"/>
              </w:rPr>
              <w:t>；</w:t>
            </w:r>
          </w:p>
          <w:p w14:paraId="1E960F3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网篮开</w:t>
            </w:r>
            <w:r>
              <w:rPr>
                <w:rFonts w:hint="eastAsia" w:ascii="宋体" w:hAnsi="宋体" w:eastAsia="宋体" w:cs="宋体"/>
                <w:sz w:val="21"/>
                <w:szCs w:val="21"/>
                <w:lang w:val="en-US" w:eastAsia="zh-CN"/>
              </w:rPr>
              <w:t>幅</w:t>
            </w:r>
            <w:r>
              <w:rPr>
                <w:rFonts w:hint="eastAsia" w:ascii="宋体" w:hAnsi="宋体" w:eastAsia="宋体" w:cs="宋体"/>
                <w:sz w:val="21"/>
                <w:szCs w:val="21"/>
              </w:rPr>
              <w:t>：</w:t>
            </w:r>
            <w:r>
              <w:rPr>
                <w:rFonts w:hint="eastAsia" w:ascii="宋体" w:hAnsi="宋体" w:eastAsia="宋体" w:cs="宋体"/>
                <w:sz w:val="21"/>
                <w:szCs w:val="21"/>
                <w:lang w:val="en-US" w:eastAsia="zh-CN"/>
              </w:rPr>
              <w:t>最小开幅≤</w:t>
            </w:r>
            <w:r>
              <w:rPr>
                <w:rFonts w:hint="eastAsia" w:ascii="宋体" w:hAnsi="宋体" w:eastAsia="宋体" w:cs="宋体"/>
                <w:sz w:val="21"/>
                <w:szCs w:val="21"/>
              </w:rPr>
              <w:t>9</w:t>
            </w:r>
            <w:r>
              <w:rPr>
                <w:rFonts w:hint="eastAsia" w:ascii="宋体" w:hAnsi="宋体" w:eastAsia="宋体" w:cs="宋体"/>
                <w:sz w:val="21"/>
                <w:szCs w:val="21"/>
                <w:lang w:val="en-US" w:eastAsia="zh-CN"/>
              </w:rPr>
              <w:t>mm</w:t>
            </w:r>
            <w:r>
              <w:rPr>
                <w:rFonts w:hint="eastAsia" w:ascii="宋体" w:hAnsi="宋体" w:eastAsia="宋体" w:cs="宋体"/>
                <w:sz w:val="21"/>
                <w:szCs w:val="21"/>
              </w:rPr>
              <w:t>～</w:t>
            </w:r>
            <w:r>
              <w:rPr>
                <w:rFonts w:hint="eastAsia" w:ascii="宋体" w:hAnsi="宋体" w:eastAsia="宋体" w:cs="宋体"/>
                <w:sz w:val="21"/>
                <w:szCs w:val="21"/>
                <w:lang w:val="en-US" w:eastAsia="zh-CN"/>
              </w:rPr>
              <w:t>最大开幅</w:t>
            </w:r>
            <w:r>
              <w:rPr>
                <w:rFonts w:hint="eastAsia" w:ascii="宋体" w:hAnsi="宋体" w:eastAsia="宋体" w:cs="宋体"/>
                <w:sz w:val="21"/>
                <w:szCs w:val="21"/>
              </w:rPr>
              <w:t>≥45mm</w:t>
            </w:r>
            <w:r>
              <w:rPr>
                <w:rFonts w:hint="eastAsia" w:ascii="宋体" w:hAnsi="宋体" w:eastAsia="宋体" w:cs="宋体"/>
                <w:sz w:val="21"/>
                <w:szCs w:val="21"/>
                <w:lang w:val="en-US" w:eastAsia="zh-CN"/>
              </w:rPr>
              <w:t>；</w:t>
            </w:r>
          </w:p>
          <w:p w14:paraId="3BE47BEF">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工作长度：700mm、1200mm、1800mm、2000mm</w:t>
            </w:r>
            <w:r>
              <w:rPr>
                <w:rFonts w:hint="eastAsia" w:ascii="宋体" w:hAnsi="宋体" w:eastAsia="宋体" w:cs="宋体"/>
                <w:sz w:val="21"/>
                <w:szCs w:val="21"/>
                <w:lang w:val="en-US" w:eastAsia="zh-CN"/>
              </w:rPr>
              <w:t>；</w:t>
            </w:r>
          </w:p>
          <w:p w14:paraId="65EC5E5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7、篮</w:t>
            </w:r>
            <w:r>
              <w:rPr>
                <w:rFonts w:hint="eastAsia" w:ascii="宋体" w:hAnsi="宋体" w:eastAsia="宋体" w:cs="宋体"/>
                <w:sz w:val="21"/>
                <w:szCs w:val="21"/>
              </w:rPr>
              <w:t>丝材质：不锈钢、NiTi（合金）</w:t>
            </w:r>
            <w:r>
              <w:rPr>
                <w:rFonts w:hint="eastAsia" w:ascii="宋体" w:hAnsi="宋体" w:eastAsia="宋体" w:cs="宋体"/>
                <w:sz w:val="21"/>
                <w:szCs w:val="21"/>
                <w:lang w:val="en-US" w:eastAsia="zh-CN"/>
              </w:rPr>
              <w:t>；</w:t>
            </w:r>
          </w:p>
          <w:p w14:paraId="0FA6BAE6">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8、篮</w:t>
            </w:r>
            <w:r>
              <w:rPr>
                <w:rFonts w:hint="eastAsia" w:ascii="宋体" w:hAnsi="宋体" w:eastAsia="宋体" w:cs="宋体"/>
                <w:sz w:val="21"/>
                <w:szCs w:val="21"/>
              </w:rPr>
              <w:t>丝数目：3、4、6、8</w:t>
            </w:r>
            <w:r>
              <w:rPr>
                <w:rFonts w:hint="eastAsia" w:ascii="宋体" w:hAnsi="宋体" w:eastAsia="宋体" w:cs="宋体"/>
                <w:sz w:val="21"/>
                <w:szCs w:val="21"/>
                <w:lang w:eastAsia="zh-CN"/>
              </w:rPr>
              <w:t>。</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19ECE2F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把</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7F333FD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664A498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1400</w:t>
            </w:r>
          </w:p>
        </w:tc>
      </w:tr>
      <w:tr w14:paraId="60BC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46B0877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56F7987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一次性分片式负极板</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39142A8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1、本产品用于电外科手术中分散回路电流，必须与带有可监测电路的高频设备配合使用，与医院高频电刀工作站（品牌型号：爱尔博VIO300S）配套使用。</w:t>
            </w:r>
          </w:p>
          <w:p w14:paraId="4501F77C">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2、流密度在NESSYΩ负极板上平均分配，保证热量在负极板表面均匀分布，避免局部过热灼伤病人。</w:t>
            </w:r>
          </w:p>
          <w:p w14:paraId="595EFED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3、当检测到负极板没有正确有效贴敷至病人身体表面，会停止电外科主机启动。</w:t>
            </w:r>
          </w:p>
          <w:p w14:paraId="1177C97C">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4、当检测到负极板接触面电阻在安全范围20至120Ω，将允许电外科主机启动。</w:t>
            </w:r>
          </w:p>
          <w:p w14:paraId="7FA1B4F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5、负极板外圈为非接触的等电位环设计。</w:t>
            </w:r>
          </w:p>
          <w:p w14:paraId="1F45CBF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6、分片式负极板，一次性使用，接触面积（85+23）cm²。</w:t>
            </w:r>
          </w:p>
          <w:p w14:paraId="2B28B361">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7、用适合皮肤的柔软合成纤维做基底材料。</w:t>
            </w:r>
          </w:p>
          <w:p w14:paraId="4ACFC677">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8、用于乳胶过敏患者，不含任何的乳胶和天然橡胶添加剂，不会引起任何乳胶过敏反应。</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35C7337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片</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51EBC662">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300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7257D12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50</w:t>
            </w:r>
          </w:p>
        </w:tc>
      </w:tr>
      <w:tr w14:paraId="30F3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7E2B55E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447A7F4A">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一次性使用冲洗吸引管路</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01D37132">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1、适用范围：与吸引灌流控制主机配合，作为外接管路，用于手术时进行抽吸和冲洗；</w:t>
            </w:r>
          </w:p>
          <w:p w14:paraId="6859FDDE">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2、组成：吸引灌流管、带保护套瓶塞穿刺器、限流夹、滴壶、硬三通及大调节器、锥度二通接头连接器组成；</w:t>
            </w:r>
          </w:p>
          <w:p w14:paraId="5CEB91C2">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3、吸引管材质：PVC；</w:t>
            </w:r>
          </w:p>
          <w:p w14:paraId="571AD005">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4、产品一次性使用，经环氧乙烷灭菌。</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433E26D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0C581FCF">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460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1A4BF02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16</w:t>
            </w:r>
          </w:p>
        </w:tc>
      </w:tr>
      <w:tr w14:paraId="210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3B62027B">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40B2570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一次性使用麻醉</w:t>
            </w:r>
            <w:r>
              <w:rPr>
                <w:rFonts w:hint="eastAsia" w:ascii="宋体" w:hAnsi="宋体" w:eastAsia="宋体" w:cs="宋体"/>
                <w:sz w:val="21"/>
                <w:szCs w:val="21"/>
                <w:lang w:eastAsia="zh-CN"/>
              </w:rPr>
              <w:t>吸附器套件</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324F4666">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适用范围</w:t>
            </w:r>
            <w:r>
              <w:rPr>
                <w:rFonts w:hint="eastAsia" w:ascii="宋体" w:hAnsi="宋体" w:eastAsia="宋体" w:cs="宋体"/>
                <w:sz w:val="21"/>
                <w:szCs w:val="21"/>
                <w:lang w:eastAsia="zh-CN"/>
              </w:rPr>
              <w:t>：</w:t>
            </w:r>
            <w:r>
              <w:rPr>
                <w:rFonts w:hint="eastAsia" w:ascii="宋体" w:hAnsi="宋体" w:eastAsia="宋体" w:cs="宋体"/>
                <w:sz w:val="21"/>
                <w:szCs w:val="21"/>
              </w:rPr>
              <w:t>用于在全麻手术中输送气体，对麻醉废气进行吸附净化。</w:t>
            </w:r>
          </w:p>
          <w:p w14:paraId="559B28B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主要结构与组成：回路内使用麻醉气体吸附器、一次性使用麻醉呼吸管路、麻醉面罩、一次性使用湿热交换过滤器</w:t>
            </w:r>
            <w:r>
              <w:rPr>
                <w:rFonts w:hint="eastAsia" w:ascii="宋体" w:hAnsi="宋体" w:eastAsia="宋体" w:cs="宋体"/>
                <w:sz w:val="21"/>
                <w:szCs w:val="21"/>
                <w:lang w:val="en-US" w:eastAsia="zh-CN"/>
              </w:rPr>
              <w:t>等。</w:t>
            </w:r>
          </w:p>
          <w:p w14:paraId="2DE632B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性能要求:</w:t>
            </w:r>
          </w:p>
          <w:p w14:paraId="29DDAB1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降低麻醉气体浓度：手术完毕时，无需加大新鲜空气，快速降低回路内麻醉气体浓缩，加快患者苏醒。</w:t>
            </w:r>
          </w:p>
          <w:p w14:paraId="453BC473">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简单临床操作：麻醉吸附器具有麻醉、苏醒两种工作方式可视临床需求而随意切换。</w:t>
            </w:r>
          </w:p>
          <w:p w14:paraId="7BDA2E82">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节约临床使用时间：配备麻醉气体吸附器、一次性使用麻醉呼吸管路、麻醉面罩、一次性使用湿热交换过滤器、呼吸管路延长管、二氧化碳导管、麻醉储气囊等配件，可供临床打包使用，节约准备时间。</w:t>
            </w:r>
          </w:p>
          <w:p w14:paraId="5979B8B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配置参数要求：</w:t>
            </w:r>
          </w:p>
          <w:p w14:paraId="64B292E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一次性使用麻醉呼吸管路：</w:t>
            </w:r>
          </w:p>
          <w:p w14:paraId="79F03963">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普通型管路长度：成人0.8m、1m、1.2m、1.5m、1.6m、1.8m、1.9m、2.0m；小儿0.8m、0.9m、1.2m、1.6m、1.8m、2.4m</w:t>
            </w:r>
          </w:p>
          <w:p w14:paraId="2AB1FD1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可伸缩标准型长度：成人 1.2m、1.5m、2.0m</w:t>
            </w:r>
          </w:p>
          <w:p w14:paraId="108B8F1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小儿2.0m、3.0m</w:t>
            </w:r>
          </w:p>
          <w:p w14:paraId="123B4F41">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加强筋标准型：成人1.0m、1.2m、1.5m、1.6m、1.8m、2.0m、2.4m</w:t>
            </w:r>
          </w:p>
          <w:p w14:paraId="73106D05">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小儿1.2m、1.6m、1.8m</w:t>
            </w:r>
          </w:p>
          <w:p w14:paraId="1E14083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普通积水杯型：成人1.2m、1.5m、1.6m、1.8m、2.0m</w:t>
            </w:r>
          </w:p>
          <w:p w14:paraId="53ED3FE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加强筋积水杯型：成人1.0m、1.2m、1.4m、1.6m、1.8m</w:t>
            </w:r>
          </w:p>
          <w:p w14:paraId="2702E95C">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一次性使用湿热交换过滤器滤除率：在空气流为50ml/min下，测定空气中≥0.5μm的微粒的滤除率≥99.9999%。</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235BD6C6">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3A18ADA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500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67930D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165</w:t>
            </w:r>
          </w:p>
        </w:tc>
      </w:tr>
      <w:tr w14:paraId="134C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0EA218B5">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374DBF22">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rPr>
              <w:t>1、投标人的投标文件必须标明所供货物的品牌与参数，保证原厂正品供货，提供相关资料等</w:t>
            </w:r>
            <w:r>
              <w:rPr>
                <w:rFonts w:hint="eastAsia" w:ascii="仿宋" w:hAnsi="仿宋" w:eastAsia="仿宋" w:cs="仿宋"/>
                <w:b w:val="0"/>
                <w:bCs/>
                <w:color w:val="000000"/>
                <w:kern w:val="2"/>
                <w:sz w:val="21"/>
                <w:szCs w:val="21"/>
                <w:highlight w:val="none"/>
                <w:lang w:eastAsia="zh-CN"/>
              </w:rPr>
              <w:t>，如为进口产品需在备注栏标明进口。</w:t>
            </w:r>
          </w:p>
          <w:p w14:paraId="212EF61D">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rPr>
              <w:t>2、</w:t>
            </w:r>
            <w:r>
              <w:rPr>
                <w:rFonts w:hint="eastAsia" w:ascii="仿宋" w:hAnsi="仿宋" w:eastAsia="仿宋" w:cs="仿宋"/>
                <w:b w:val="0"/>
                <w:bCs/>
                <w:color w:val="000000"/>
                <w:kern w:val="2"/>
                <w:sz w:val="21"/>
                <w:szCs w:val="21"/>
                <w:highlight w:val="none"/>
                <w:lang w:eastAsia="zh-CN"/>
              </w:rPr>
              <w:t>以上技术参数</w:t>
            </w:r>
            <w:r>
              <w:rPr>
                <w:rFonts w:hint="eastAsia" w:ascii="仿宋" w:hAnsi="仿宋" w:eastAsia="仿宋" w:cs="仿宋"/>
                <w:b w:val="0"/>
                <w:bCs/>
                <w:color w:val="000000"/>
                <w:kern w:val="2"/>
                <w:sz w:val="21"/>
                <w:szCs w:val="21"/>
                <w:highlight w:val="none"/>
                <w:lang w:val="en-US" w:eastAsia="zh-CN"/>
              </w:rPr>
              <w:t>有</w:t>
            </w:r>
            <w:r>
              <w:rPr>
                <w:rFonts w:hint="eastAsia" w:ascii="仿宋" w:hAnsi="仿宋" w:eastAsia="仿宋" w:cs="仿宋"/>
                <w:b w:val="0"/>
                <w:bCs/>
                <w:color w:val="000000"/>
                <w:kern w:val="2"/>
                <w:sz w:val="21"/>
                <w:szCs w:val="21"/>
                <w:highlight w:val="none"/>
              </w:rPr>
              <w:t>★项</w:t>
            </w:r>
            <w:r>
              <w:rPr>
                <w:rFonts w:hint="eastAsia" w:ascii="仿宋" w:hAnsi="仿宋" w:eastAsia="仿宋" w:cs="仿宋"/>
                <w:b w:val="0"/>
                <w:bCs/>
                <w:color w:val="000000"/>
                <w:kern w:val="2"/>
                <w:sz w:val="21"/>
                <w:szCs w:val="21"/>
                <w:highlight w:val="none"/>
                <w:lang w:val="en-US" w:eastAsia="zh-CN"/>
              </w:rPr>
              <w:t>还</w:t>
            </w:r>
            <w:r>
              <w:rPr>
                <w:rFonts w:hint="eastAsia" w:ascii="仿宋" w:hAnsi="仿宋" w:eastAsia="仿宋" w:cs="仿宋"/>
                <w:b w:val="0"/>
                <w:bCs/>
                <w:color w:val="000000"/>
                <w:kern w:val="2"/>
                <w:sz w:val="21"/>
                <w:szCs w:val="21"/>
                <w:highlight w:val="none"/>
              </w:rPr>
              <w:t>需提供技术证明文件之一（医疗器械注册证、医疗器械注册登记表、第三方检测报告、产品技术白皮书、产品使用说明书）予以证明</w:t>
            </w:r>
            <w:r>
              <w:rPr>
                <w:rFonts w:hint="eastAsia" w:ascii="仿宋" w:hAnsi="仿宋" w:eastAsia="仿宋" w:cs="仿宋"/>
                <w:b w:val="0"/>
                <w:bCs/>
                <w:color w:val="000000"/>
                <w:kern w:val="2"/>
                <w:sz w:val="21"/>
                <w:szCs w:val="21"/>
                <w:highlight w:val="none"/>
                <w:lang w:eastAsia="zh-CN"/>
              </w:rPr>
              <w:t>。</w:t>
            </w:r>
          </w:p>
          <w:p w14:paraId="10B03807">
            <w:pPr>
              <w:widowControl w:val="0"/>
              <w:numPr>
                <w:ilvl w:val="0"/>
                <w:numId w:val="0"/>
              </w:numPr>
              <w:spacing w:line="240" w:lineRule="auto"/>
              <w:jc w:val="both"/>
              <w:rPr>
                <w:rFonts w:hint="default"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3、属于集采平台目录内的产品,必须满足两票制和安徽省医药集中采购中心平台价格上传有关要求，并在平台配送，如供货价格高于集采平台价格，则按集采平台价格进行供货。</w:t>
            </w:r>
          </w:p>
          <w:p w14:paraId="3F289440">
            <w:pPr>
              <w:widowControl w:val="0"/>
              <w:numPr>
                <w:ilvl w:val="0"/>
                <w:numId w:val="0"/>
              </w:numPr>
              <w:spacing w:line="240" w:lineRule="auto"/>
              <w:jc w:val="both"/>
              <w:rPr>
                <w:rFonts w:hint="default"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4、本表中的“数量”为预计三年使用量，仅供投标人报价时参考。</w:t>
            </w:r>
          </w:p>
          <w:p w14:paraId="734FBD3A">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5</w:t>
            </w:r>
            <w:r>
              <w:rPr>
                <w:rFonts w:hint="eastAsia" w:ascii="仿宋" w:hAnsi="仿宋" w:eastAsia="仿宋" w:cs="仿宋"/>
                <w:b w:val="0"/>
                <w:bCs/>
                <w:color w:val="000000"/>
                <w:kern w:val="2"/>
                <w:sz w:val="21"/>
                <w:szCs w:val="21"/>
                <w:highlight w:val="none"/>
              </w:rPr>
              <w:t>、</w:t>
            </w:r>
            <w:r>
              <w:rPr>
                <w:rFonts w:hint="eastAsia" w:ascii="仿宋" w:hAnsi="仿宋" w:eastAsia="仿宋" w:cs="仿宋"/>
                <w:b w:val="0"/>
                <w:bCs/>
                <w:color w:val="000000"/>
                <w:kern w:val="2"/>
                <w:sz w:val="21"/>
                <w:szCs w:val="21"/>
                <w:highlight w:val="none"/>
                <w:lang w:val="en-US" w:eastAsia="zh-CN"/>
              </w:rPr>
              <w:t>供货期</w:t>
            </w:r>
            <w:r>
              <w:rPr>
                <w:rFonts w:hint="eastAsia" w:ascii="仿宋" w:hAnsi="仿宋" w:eastAsia="仿宋" w:cs="仿宋"/>
                <w:b w:val="0"/>
                <w:bCs/>
                <w:color w:val="000000"/>
                <w:kern w:val="2"/>
                <w:sz w:val="21"/>
                <w:szCs w:val="21"/>
                <w:highlight w:val="none"/>
              </w:rPr>
              <w:t>自</w:t>
            </w:r>
            <w:r>
              <w:rPr>
                <w:rFonts w:hint="eastAsia" w:ascii="仿宋" w:hAnsi="仿宋" w:eastAsia="仿宋" w:cs="仿宋"/>
                <w:b w:val="0"/>
                <w:bCs/>
                <w:color w:val="000000"/>
                <w:kern w:val="2"/>
                <w:sz w:val="21"/>
                <w:szCs w:val="21"/>
                <w:highlight w:val="none"/>
                <w:lang w:val="en-US" w:eastAsia="zh-CN"/>
              </w:rPr>
              <w:t>合同签订之日起三年或采购费用总额达到该本项目总中标价时，以先到者为准，在供货期内按照采购人的要求分批供货，据实结算。</w:t>
            </w:r>
          </w:p>
          <w:p w14:paraId="4EA20F32">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lang w:val="en-US" w:eastAsia="zh-CN"/>
              </w:rPr>
              <w:t>6</w:t>
            </w:r>
            <w:r>
              <w:rPr>
                <w:rFonts w:hint="eastAsia" w:ascii="仿宋" w:hAnsi="仿宋" w:eastAsia="仿宋" w:cs="仿宋"/>
                <w:b w:val="0"/>
                <w:bCs/>
                <w:color w:val="000000"/>
                <w:kern w:val="2"/>
                <w:sz w:val="21"/>
                <w:szCs w:val="21"/>
                <w:highlight w:val="none"/>
              </w:rPr>
              <w:t>、必须满足我院耗材精细化管理的要求</w:t>
            </w:r>
            <w:r>
              <w:rPr>
                <w:rFonts w:hint="eastAsia" w:ascii="仿宋" w:hAnsi="仿宋" w:eastAsia="仿宋" w:cs="仿宋"/>
                <w:b w:val="0"/>
                <w:bCs/>
                <w:color w:val="000000"/>
                <w:kern w:val="2"/>
                <w:sz w:val="21"/>
                <w:szCs w:val="21"/>
                <w:highlight w:val="none"/>
                <w:lang w:val="en-US" w:eastAsia="zh-CN"/>
              </w:rPr>
              <w:t>(服务费率：供货金额的2%)</w:t>
            </w:r>
            <w:r>
              <w:rPr>
                <w:rFonts w:hint="eastAsia" w:ascii="仿宋" w:hAnsi="仿宋" w:eastAsia="仿宋" w:cs="仿宋"/>
                <w:b w:val="0"/>
                <w:bCs/>
                <w:color w:val="000000"/>
                <w:kern w:val="2"/>
                <w:sz w:val="21"/>
                <w:szCs w:val="21"/>
                <w:highlight w:val="none"/>
                <w:lang w:eastAsia="zh-CN"/>
              </w:rPr>
              <w:t>。服务期内如遇国家、省、</w:t>
            </w:r>
            <w:r>
              <w:rPr>
                <w:rFonts w:hint="eastAsia" w:ascii="仿宋" w:hAnsi="仿宋" w:eastAsia="仿宋" w:cs="仿宋"/>
                <w:b w:val="0"/>
                <w:bCs/>
                <w:color w:val="000000"/>
                <w:kern w:val="2"/>
                <w:sz w:val="21"/>
                <w:szCs w:val="21"/>
                <w:highlight w:val="none"/>
                <w:lang w:val="en-US" w:eastAsia="zh-CN"/>
              </w:rPr>
              <w:t>市</w:t>
            </w:r>
            <w:r>
              <w:rPr>
                <w:rFonts w:hint="eastAsia" w:ascii="仿宋" w:hAnsi="仿宋" w:eastAsia="仿宋" w:cs="仿宋"/>
                <w:b w:val="0"/>
                <w:bCs/>
                <w:color w:val="000000"/>
                <w:kern w:val="2"/>
                <w:sz w:val="21"/>
                <w:szCs w:val="21"/>
                <w:highlight w:val="none"/>
                <w:lang w:eastAsia="zh-CN"/>
              </w:rPr>
              <w:t>医保带量采购等相关政策调整，按国家、省、</w:t>
            </w:r>
            <w:r>
              <w:rPr>
                <w:rFonts w:hint="eastAsia" w:ascii="仿宋" w:hAnsi="仿宋" w:eastAsia="仿宋" w:cs="仿宋"/>
                <w:b w:val="0"/>
                <w:bCs/>
                <w:color w:val="000000"/>
                <w:kern w:val="2"/>
                <w:sz w:val="21"/>
                <w:szCs w:val="21"/>
                <w:highlight w:val="none"/>
                <w:lang w:val="en-US" w:eastAsia="zh-CN"/>
              </w:rPr>
              <w:t>市</w:t>
            </w:r>
            <w:r>
              <w:rPr>
                <w:rFonts w:hint="eastAsia" w:ascii="仿宋" w:hAnsi="仿宋" w:eastAsia="仿宋" w:cs="仿宋"/>
                <w:b w:val="0"/>
                <w:bCs/>
                <w:color w:val="000000"/>
                <w:kern w:val="2"/>
                <w:sz w:val="21"/>
                <w:szCs w:val="21"/>
                <w:highlight w:val="none"/>
                <w:lang w:eastAsia="zh-CN"/>
              </w:rPr>
              <w:t>医保带量采购等相关政策执行。</w:t>
            </w:r>
          </w:p>
          <w:p w14:paraId="5C7B1EED">
            <w:pPr>
              <w:widowControl w:val="0"/>
              <w:numPr>
                <w:ilvl w:val="0"/>
                <w:numId w:val="0"/>
              </w:numPr>
              <w:spacing w:line="240" w:lineRule="auto"/>
              <w:jc w:val="both"/>
              <w:rPr>
                <w:rFonts w:hint="default" w:eastAsia="宋体"/>
                <w:color w:val="auto"/>
                <w:highlight w:val="none"/>
                <w:lang w:val="en-US" w:eastAsia="zh-CN"/>
              </w:rPr>
            </w:pPr>
            <w:r>
              <w:rPr>
                <w:rFonts w:hint="eastAsia" w:ascii="仿宋" w:hAnsi="仿宋" w:eastAsia="仿宋" w:cs="仿宋"/>
                <w:b w:val="0"/>
                <w:bCs/>
                <w:color w:val="000000"/>
                <w:kern w:val="2"/>
                <w:sz w:val="21"/>
                <w:szCs w:val="21"/>
                <w:highlight w:val="none"/>
                <w:lang w:val="en-US" w:eastAsia="zh-CN"/>
              </w:rPr>
              <w:t>7、合同履行的过程中，如因安徽省医药集中采购中心平台限价降低导致价格低于合同价，乙方须主动将所供产品价格降为平台以下价格。如因主管部门等政府行为需要重新招标时，合同自动终止。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78955226">
      <w:pPr>
        <w:spacing w:line="360" w:lineRule="auto"/>
        <w:ind w:firstLine="437"/>
        <w:outlineLvl w:val="1"/>
        <w:rPr>
          <w:rFonts w:ascii="宋体" w:hAnsi="宋体" w:eastAsia="宋体"/>
          <w:b/>
          <w:bCs/>
          <w:color w:val="auto"/>
          <w:sz w:val="21"/>
          <w:szCs w:val="21"/>
          <w:highlight w:val="none"/>
        </w:rPr>
      </w:pPr>
      <w:bookmarkStart w:id="7" w:name="_Toc7421"/>
      <w:bookmarkStart w:id="8" w:name="_Toc4843"/>
      <w:r>
        <w:rPr>
          <w:rFonts w:hint="eastAsia" w:ascii="宋体" w:hAnsi="宋体" w:eastAsia="宋体"/>
          <w:b/>
          <w:bCs/>
          <w:color w:val="auto"/>
          <w:sz w:val="21"/>
          <w:szCs w:val="21"/>
          <w:highlight w:val="none"/>
        </w:rPr>
        <w:t>三、</w:t>
      </w:r>
      <w:bookmarkEnd w:id="7"/>
      <w:bookmarkEnd w:id="8"/>
      <w:bookmarkStart w:id="9" w:name="_Toc15293"/>
      <w:bookmarkStart w:id="10" w:name="_Toc14698"/>
      <w:r>
        <w:rPr>
          <w:rFonts w:hint="eastAsia" w:ascii="宋体" w:hAnsi="宋体" w:eastAsia="宋体"/>
          <w:b/>
          <w:bCs/>
          <w:color w:val="auto"/>
          <w:sz w:val="21"/>
          <w:szCs w:val="21"/>
          <w:highlight w:val="none"/>
        </w:rPr>
        <w:t>其他要求</w:t>
      </w:r>
      <w:bookmarkEnd w:id="9"/>
      <w:bookmarkEnd w:id="10"/>
    </w:p>
    <w:p w14:paraId="440D61E8">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1C6C8FAF">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37B064A8">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10710"/>
      <w:bookmarkStart w:id="12" w:name="_Toc6897"/>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658125BE">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34A3E325">
      <w:pPr>
        <w:widowControl/>
        <w:jc w:val="left"/>
        <w:rPr>
          <w:rFonts w:hint="eastAsia" w:ascii="宋体" w:hAnsi="宋体" w:eastAsia="宋体" w:cs="宋体"/>
          <w:color w:val="auto"/>
          <w:szCs w:val="21"/>
          <w:highlight w:val="none"/>
        </w:rPr>
      </w:pPr>
    </w:p>
    <w:p w14:paraId="699E6ED8">
      <w:pPr>
        <w:pStyle w:val="2"/>
        <w:rPr>
          <w:rFonts w:hint="eastAsia" w:ascii="宋体" w:hAnsi="宋体" w:eastAsia="宋体" w:cs="宋体"/>
          <w:color w:val="auto"/>
          <w:szCs w:val="21"/>
          <w:highlight w:val="none"/>
        </w:rPr>
      </w:pPr>
    </w:p>
    <w:p w14:paraId="280708FF">
      <w:pPr>
        <w:pStyle w:val="2"/>
        <w:ind w:left="0" w:leftChars="0" w:firstLine="0" w:firstLineChars="0"/>
        <w:rPr>
          <w:rFonts w:hint="eastAsia" w:ascii="宋体" w:hAnsi="宋体" w:eastAsia="宋体" w:cs="宋体"/>
          <w:color w:val="auto"/>
          <w:szCs w:val="21"/>
          <w:highlight w:val="none"/>
        </w:rPr>
      </w:pPr>
    </w:p>
    <w:p w14:paraId="38A40044">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0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Plain Text"/>
    <w:basedOn w:val="1"/>
    <w:next w:val="1"/>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2025-05-16T02:50:56Z</dcterms:created>
  <dc:creator>Administrator</dc:creator>
  <cp:lastModifiedBy>调皮あ小女</cp:lastModifiedBy>
  <dcterms:modified xsi:type="dcterms:W3CDTF">2025-05-16T02:51:45Z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FF6AAADF828C40A6930B0F2588DFB797_12</vt:lpwstr>
  </property>
</Properties>
</file>