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B393F">
      <w:pPr>
        <w:pStyle w:val="2"/>
        <w:numPr>
          <w:ilvl w:val="0"/>
          <w:numId w:val="0"/>
        </w:numPr>
        <w:ind w:leftChars="0"/>
        <w:jc w:val="center"/>
        <w:rPr>
          <w:rFonts w:hint="eastAsia" w:ascii="宋体" w:hAnsi="宋体" w:eastAsia="宋体" w:cs="宋体"/>
        </w:rPr>
      </w:pPr>
      <w:bookmarkStart w:id="6" w:name="_GoBack"/>
      <w:bookmarkEnd w:id="6"/>
      <w:bookmarkStart w:id="0" w:name="_Toc28255"/>
      <w:r>
        <w:rPr>
          <w:rFonts w:hint="eastAsia" w:ascii="宋体" w:hAnsi="宋体" w:eastAsia="宋体" w:cs="宋体"/>
          <w:lang w:val="en-US" w:eastAsia="zh-CN"/>
        </w:rPr>
        <w:t>采购需求</w:t>
      </w:r>
      <w:bookmarkEnd w:id="0"/>
    </w:p>
    <w:p w14:paraId="0D933C72">
      <w:pPr>
        <w:spacing w:line="360" w:lineRule="auto"/>
        <w:ind w:firstLine="435"/>
        <w:rPr>
          <w:rFonts w:hint="default" w:eastAsia="宋体"/>
          <w:sz w:val="21"/>
          <w:szCs w:val="21"/>
          <w:lang w:val="en-US" w:eastAsia="zh-CN"/>
        </w:rPr>
      </w:pPr>
      <w:r>
        <w:rPr>
          <w:rFonts w:hint="eastAsia" w:ascii="宋体" w:hAnsi="宋体" w:eastAsia="宋体" w:cs="宋体"/>
          <w:color w:val="auto"/>
          <w:sz w:val="21"/>
          <w:szCs w:val="21"/>
          <w:highlight w:val="none"/>
        </w:rPr>
        <w:t>本采购需求中提出的服务</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仅为参考，如无明确限制，</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可以进行优化，提供满足</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实际需要的更优（或者性能实质上不低于的）服务方案，且此方案须经</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评审认可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若无优化可不另外提供服务方案，评标委员会视为完全响应。</w:t>
      </w:r>
    </w:p>
    <w:p w14:paraId="2D6C040E">
      <w:pPr>
        <w:pageBreakBefore w:val="0"/>
        <w:widowControl w:val="0"/>
        <w:kinsoku/>
        <w:overflowPunct/>
        <w:topLinePunct w:val="0"/>
        <w:bidi w:val="0"/>
        <w:snapToGrid/>
        <w:spacing w:line="42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w:t>
      </w:r>
      <w:r>
        <w:rPr>
          <w:rFonts w:hint="eastAsia" w:ascii="宋体" w:hAnsi="宋体" w:eastAsia="宋体"/>
          <w:b/>
          <w:color w:val="auto"/>
          <w:sz w:val="21"/>
          <w:szCs w:val="21"/>
          <w:highlight w:val="none"/>
        </w:rPr>
        <w:t>采购需求前附表</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434"/>
        <w:gridCol w:w="5265"/>
      </w:tblGrid>
      <w:tr w14:paraId="2A6A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3F3319B7">
            <w:pPr>
              <w:pStyle w:val="6"/>
              <w:pageBreakBefore w:val="0"/>
              <w:widowControl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428" w:type="pct"/>
            <w:noWrap w:val="0"/>
            <w:vAlign w:val="center"/>
          </w:tcPr>
          <w:p w14:paraId="3A5BFB33">
            <w:pPr>
              <w:pStyle w:val="6"/>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商务条款名称</w:t>
            </w:r>
          </w:p>
        </w:tc>
        <w:tc>
          <w:tcPr>
            <w:tcW w:w="3089" w:type="pct"/>
            <w:noWrap w:val="0"/>
            <w:vAlign w:val="center"/>
          </w:tcPr>
          <w:p w14:paraId="0DB7619F">
            <w:pPr>
              <w:pStyle w:val="6"/>
              <w:pageBreakBefore w:val="0"/>
              <w:widowControl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具体要求内容</w:t>
            </w:r>
          </w:p>
        </w:tc>
      </w:tr>
      <w:tr w14:paraId="63B4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73054F23">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28" w:type="pct"/>
            <w:noWrap w:val="0"/>
            <w:vAlign w:val="center"/>
          </w:tcPr>
          <w:p w14:paraId="3EC5CD8D">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3089" w:type="pct"/>
            <w:noWrap w:val="0"/>
            <w:vAlign w:val="center"/>
          </w:tcPr>
          <w:p w14:paraId="59E23412">
            <w:pPr>
              <w:pageBreakBefore w:val="0"/>
              <w:widowControl w:val="0"/>
              <w:kinsoku/>
              <w:overflowPunct/>
              <w:topLinePunct w:val="0"/>
              <w:bidi w:val="0"/>
              <w:snapToGrid/>
              <w:spacing w:line="42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单辆救护车保险报价单审批后付清全额保险费用</w:t>
            </w:r>
          </w:p>
        </w:tc>
      </w:tr>
      <w:tr w14:paraId="2B29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0351AA59">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28" w:type="pct"/>
            <w:noWrap w:val="0"/>
            <w:vAlign w:val="center"/>
          </w:tcPr>
          <w:p w14:paraId="3D4BAE48">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服务地点</w:t>
            </w:r>
          </w:p>
        </w:tc>
        <w:tc>
          <w:tcPr>
            <w:tcW w:w="3089" w:type="pct"/>
            <w:noWrap w:val="0"/>
            <w:vAlign w:val="center"/>
          </w:tcPr>
          <w:p w14:paraId="6B8B1307">
            <w:pPr>
              <w:pageBreakBefore w:val="0"/>
              <w:widowControl w:val="0"/>
              <w:kinsoku/>
              <w:overflowPunct/>
              <w:topLinePunct w:val="0"/>
              <w:bidi w:val="0"/>
              <w:snapToGrid/>
              <w:spacing w:line="42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安庆市第二人民医院</w:t>
            </w:r>
          </w:p>
        </w:tc>
      </w:tr>
      <w:tr w14:paraId="4C36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67F12F32">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428" w:type="pct"/>
            <w:noWrap w:val="0"/>
            <w:vAlign w:val="center"/>
          </w:tcPr>
          <w:p w14:paraId="00B8019A">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服务期限</w:t>
            </w:r>
          </w:p>
        </w:tc>
        <w:tc>
          <w:tcPr>
            <w:tcW w:w="3089" w:type="pct"/>
            <w:noWrap w:val="0"/>
            <w:vAlign w:val="center"/>
          </w:tcPr>
          <w:p w14:paraId="7A9A6DA7">
            <w:pPr>
              <w:keepNext w:val="0"/>
              <w:keepLines w:val="0"/>
              <w:pageBreakBefore w:val="0"/>
              <w:widowControl w:val="0"/>
              <w:kinsoku/>
              <w:wordWrap/>
              <w:overflowPunct/>
              <w:topLinePunct w:val="0"/>
              <w:autoSpaceDE/>
              <w:autoSpaceDN/>
              <w:bidi w:val="0"/>
              <w:adjustRightInd w:val="0"/>
              <w:snapToGrid w:val="0"/>
              <w:spacing w:line="400" w:lineRule="exact"/>
              <w:ind w:firstLine="210" w:firstLineChars="10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自合同签订之日起一年</w:t>
            </w:r>
          </w:p>
        </w:tc>
      </w:tr>
      <w:tr w14:paraId="01A5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21F09E1B">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428" w:type="pct"/>
            <w:noWrap w:val="0"/>
            <w:vAlign w:val="center"/>
          </w:tcPr>
          <w:p w14:paraId="7F3F57CC">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p>
        </w:tc>
        <w:tc>
          <w:tcPr>
            <w:tcW w:w="3089" w:type="pct"/>
            <w:noWrap w:val="0"/>
            <w:vAlign w:val="center"/>
          </w:tcPr>
          <w:p w14:paraId="724A393F">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p>
        </w:tc>
      </w:tr>
    </w:tbl>
    <w:p w14:paraId="73EEFDC4">
      <w:pPr>
        <w:numPr>
          <w:ilvl w:val="0"/>
          <w:numId w:val="1"/>
        </w:numPr>
        <w:spacing w:line="360" w:lineRule="auto"/>
        <w:ind w:firstLine="422" w:firstLineChars="200"/>
        <w:outlineLvl w:val="1"/>
        <w:rPr>
          <w:rFonts w:hint="eastAsia" w:ascii="宋体" w:hAnsi="宋体" w:eastAsia="宋体"/>
          <w:b/>
          <w:color w:val="auto"/>
          <w:sz w:val="21"/>
          <w:szCs w:val="21"/>
          <w:highlight w:val="none"/>
        </w:rPr>
      </w:pPr>
      <w:bookmarkStart w:id="1" w:name="_Toc8753"/>
      <w:r>
        <w:rPr>
          <w:rFonts w:hint="eastAsia" w:ascii="宋体" w:hAnsi="宋体" w:eastAsia="宋体"/>
          <w:b/>
          <w:color w:val="auto"/>
          <w:sz w:val="21"/>
          <w:szCs w:val="21"/>
          <w:highlight w:val="none"/>
        </w:rPr>
        <w:t>项目概况</w:t>
      </w:r>
      <w:bookmarkEnd w:id="1"/>
    </w:p>
    <w:p w14:paraId="64FA9211">
      <w:pPr>
        <w:numPr>
          <w:ilvl w:val="0"/>
          <w:numId w:val="0"/>
        </w:numPr>
        <w:spacing w:line="360" w:lineRule="auto"/>
        <w:ind w:firstLine="420" w:firstLineChars="200"/>
        <w:outlineLvl w:val="1"/>
        <w:rPr>
          <w:rFonts w:hint="default" w:eastAsia="宋体"/>
          <w:sz w:val="21"/>
          <w:szCs w:val="21"/>
          <w:lang w:val="en-US" w:eastAsia="zh-CN"/>
        </w:rPr>
      </w:pPr>
      <w:r>
        <w:rPr>
          <w:rFonts w:hint="eastAsia" w:ascii="宋体" w:hAnsi="宋体" w:eastAsia="宋体" w:cs="宋体"/>
          <w:color w:val="auto"/>
          <w:sz w:val="21"/>
          <w:szCs w:val="21"/>
          <w:lang w:val="en-US" w:eastAsia="zh-CN"/>
        </w:rPr>
        <w:t>安庆市大第二人民医院有救护车9辆，车况良好，拥有专职的驾驶员。中标人为上述车辆提供特种车辆保险服务。车辆险种包括机动车交通事故责任强制保险、商业保险等。</w:t>
      </w:r>
    </w:p>
    <w:p w14:paraId="6CF7994A">
      <w:pPr>
        <w:numPr>
          <w:ilvl w:val="0"/>
          <w:numId w:val="0"/>
        </w:numPr>
        <w:spacing w:line="360" w:lineRule="auto"/>
        <w:ind w:left="437" w:leftChars="0"/>
        <w:outlineLvl w:val="1"/>
        <w:rPr>
          <w:rFonts w:hint="eastAsia"/>
          <w:color w:val="auto"/>
          <w:sz w:val="21"/>
          <w:szCs w:val="21"/>
          <w:highlight w:val="none"/>
          <w:lang w:val="en-US" w:eastAsia="zh-CN"/>
        </w:rPr>
      </w:pPr>
      <w:bookmarkStart w:id="2" w:name="_Toc27920"/>
      <w:bookmarkStart w:id="3" w:name="_Toc13016"/>
      <w:r>
        <w:rPr>
          <w:rFonts w:hint="eastAsia" w:ascii="宋体" w:hAnsi="宋体" w:eastAsia="宋体"/>
          <w:b/>
          <w:color w:val="auto"/>
          <w:sz w:val="21"/>
          <w:szCs w:val="21"/>
          <w:highlight w:val="none"/>
          <w:lang w:val="en-US" w:eastAsia="zh-CN"/>
        </w:rPr>
        <w:t>三、</w:t>
      </w:r>
      <w:r>
        <w:rPr>
          <w:rFonts w:hint="eastAsia" w:ascii="宋体" w:hAnsi="宋体" w:eastAsia="宋体"/>
          <w:b/>
          <w:color w:val="auto"/>
          <w:sz w:val="21"/>
          <w:szCs w:val="21"/>
          <w:highlight w:val="none"/>
        </w:rPr>
        <w:t>服务需求</w:t>
      </w:r>
      <w:bookmarkEnd w:id="2"/>
      <w:bookmarkEnd w:id="3"/>
    </w:p>
    <w:p w14:paraId="0E69BD72">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1.统保险种：</w:t>
      </w:r>
    </w:p>
    <w:p w14:paraId="40469909">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1.1交通事故责任强制保险；</w:t>
      </w:r>
    </w:p>
    <w:p w14:paraId="6764A67E">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1.2车船税；</w:t>
      </w:r>
    </w:p>
    <w:p w14:paraId="6EB150C6">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1.3.商业险：车辆损失险（含玻璃破损险）；第三者责任险；车上人责任险；不计免赔特约险。</w:t>
      </w:r>
    </w:p>
    <w:p w14:paraId="74EE9082">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特别提示：本次统保车辆其价值均按重置成本价值确定，车辆损失险按重置价足额投保；第三者责任险按300万元投保；车上人（含驾驶人、乘客）责任险按每座 10万元投保；不计免赔险按现行市场价投保；交强险、车船税按国家规定标准执行投保。</w:t>
      </w:r>
    </w:p>
    <w:p w14:paraId="756087EE">
      <w:pPr>
        <w:numPr>
          <w:ilvl w:val="0"/>
          <w:numId w:val="0"/>
        </w:numPr>
        <w:spacing w:line="360" w:lineRule="auto"/>
        <w:ind w:firstLine="422" w:firstLineChars="200"/>
        <w:outlineLvl w:val="1"/>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 xml:space="preserve">2. </w:t>
      </w:r>
      <w:r>
        <w:rPr>
          <w:rFonts w:hint="eastAsia" w:ascii="宋体" w:hAnsi="宋体" w:eastAsia="宋体" w:cs="宋体"/>
          <w:b/>
          <w:bCs/>
          <w:color w:val="auto"/>
          <w:sz w:val="21"/>
          <w:szCs w:val="21"/>
          <w:u w:val="single"/>
          <w:lang w:val="en-US" w:eastAsia="zh-CN"/>
        </w:rPr>
        <w:t>投标人必须在投标文件中载有完整详细的保险服务方案，附有本公司的机动车辆保险服务条款；建立年365 天24小时接报案和查勘、年365 天8小时理赔制度；建立专门的项目服务团队；建立车辆异地 险服务制度。</w:t>
      </w:r>
    </w:p>
    <w:p w14:paraId="0D6C1B2E">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 查勘时限：接到报案后，查勘人员必须 5 分钟与报案人联系，城区30分钟内到达现场，外围城区1小时内到达现场。</w:t>
      </w:r>
    </w:p>
    <w:p w14:paraId="1897517B">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4.定损时限：不涉及隐损的当场出具定损单；涉及隐损的3 个工作日出具定损单；损失大于 5000 元的，5 个工作日内出具定损单；追加定损的，3 个工作日内出具定损单。</w:t>
      </w:r>
    </w:p>
    <w:p w14:paraId="32BB8723">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5.定损价格执行标准（原则）：按照安徽省标准执行，有争议的以修理实际费用为准，保险公司不得指定维修厂家，最大限度满足采购人的需求。</w:t>
      </w:r>
    </w:p>
    <w:p w14:paraId="4491B58E">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6.赔付时限：10000 元以下的事故，3 个工作日内支付赔款；10001 元以上的事故，10 个工作日内支付赔款。在约定期限内未支付赔款的，按赔偿金额的 5‰收取延时日期滞纳金。</w:t>
      </w:r>
    </w:p>
    <w:p w14:paraId="650BC22C">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7.人员伤亡事故：发生人员伤亡事故，保险公司在接到被保险人报案后应前期介入，第一时间与医院做好衔接或支付预付款，承担住院期间及其它实际产生的费用。</w:t>
      </w:r>
    </w:p>
    <w:p w14:paraId="508A6D32">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8.提供法律援助服务：对于重大案件并发生纠纷的，中标人协助采购人到公安交警部门处理事故， 并提供法律援助，避免不必要的损失。</w:t>
      </w:r>
    </w:p>
    <w:p w14:paraId="610DD6F9">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9.提供专业服务：有专职团队为采购人提供“四上门”服务，即上门收资料、上门送保单、上门送 赔款、上门安全教育及培训的支持。</w:t>
      </w:r>
    </w:p>
    <w:p w14:paraId="7F831325">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10.保险公司对自己违反承诺的处罚措施。</w:t>
      </w:r>
    </w:p>
    <w:p w14:paraId="4C4D66B1">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11.技术要求</w:t>
      </w:r>
    </w:p>
    <w:p w14:paraId="462522D1">
      <w:pPr>
        <w:numPr>
          <w:ilvl w:val="0"/>
          <w:numId w:val="0"/>
        </w:numPr>
        <w:spacing w:line="360" w:lineRule="auto"/>
        <w:ind w:firstLine="420" w:firstLineChars="200"/>
        <w:outlineLvl w:val="1"/>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11.1 各投保车辆交强险、车船税按国家最新规定标准执行投保。</w:t>
      </w:r>
    </w:p>
    <w:p w14:paraId="3A539AC0">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 各投保车辆的商业险基准保费应当以本公司在保险监督管理机构备案的费率表为依据，按本项目以上要求的统保险种作为基准险种，按现行非营运车辆的保险费率，计算出来的保费作为基准保费。</w:t>
      </w:r>
    </w:p>
    <w:p w14:paraId="17FFB039">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11.3 赠送险种不受报价表中折扣限制。</w:t>
      </w:r>
    </w:p>
    <w:p w14:paraId="2FE4B4BC">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11.4 车损险中已经包含的附加险不得重复计算保费。</w:t>
      </w:r>
    </w:p>
    <w:p w14:paraId="797F757E">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 同类型车辆同等情况下保费取最低。若遇国家政策发生上调，在保险期限内保险费不做调整。</w:t>
      </w:r>
    </w:p>
    <w:p w14:paraId="6B6876FA">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 所有参保车辆赔付比例为100%，即足额赔付，全损赔付金额不得低于车辆保险金额。</w:t>
      </w:r>
    </w:p>
    <w:p w14:paraId="288CA9EE">
      <w:pPr>
        <w:numPr>
          <w:ilvl w:val="0"/>
          <w:numId w:val="0"/>
        </w:numPr>
        <w:spacing w:line="360" w:lineRule="auto"/>
        <w:ind w:firstLine="422" w:firstLineChars="200"/>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四、报价要求</w:t>
      </w:r>
    </w:p>
    <w:p w14:paraId="57C0D4A8">
      <w:pPr>
        <w:pStyle w:val="7"/>
        <w:pageBreakBefore w:val="0"/>
        <w:widowControl w:val="0"/>
        <w:kinsoku/>
        <w:overflowPunct/>
        <w:topLinePunct w:val="0"/>
        <w:bidi w:val="0"/>
        <w:snapToGrid/>
        <w:spacing w:after="0" w:line="420" w:lineRule="exact"/>
        <w:ind w:left="0" w:leftChars="0" w:firstLine="420" w:firstLineChars="200"/>
        <w:textAlignment w:val="auto"/>
        <w:rPr>
          <w:rFonts w:hint="eastAsia" w:ascii="宋体" w:hAnsi="宋体" w:eastAsia="宋体" w:cs="宋体"/>
          <w:color w:val="auto"/>
          <w:sz w:val="21"/>
          <w:szCs w:val="21"/>
          <w:lang w:val="en-US" w:eastAsia="zh-CN"/>
        </w:rPr>
      </w:pPr>
      <w:bookmarkStart w:id="4" w:name="_Toc8283"/>
      <w:bookmarkStart w:id="5" w:name="_Toc18794"/>
      <w:r>
        <w:rPr>
          <w:rFonts w:hint="eastAsia" w:ascii="宋体" w:hAnsi="宋体" w:eastAsia="宋体" w:cs="宋体"/>
          <w:color w:val="auto"/>
          <w:sz w:val="21"/>
          <w:szCs w:val="21"/>
          <w:lang w:val="en-US" w:eastAsia="zh-CN"/>
        </w:rPr>
        <w:t>1.机动车交通事故责任强制保险不进行报价，按国家相关规定执行。</w:t>
      </w:r>
    </w:p>
    <w:p w14:paraId="344AE8C2">
      <w:pPr>
        <w:pStyle w:val="7"/>
        <w:pageBreakBefore w:val="0"/>
        <w:widowControl w:val="0"/>
        <w:kinsoku/>
        <w:overflowPunct/>
        <w:topLinePunct w:val="0"/>
        <w:bidi w:val="0"/>
        <w:snapToGrid/>
        <w:spacing w:after="0" w:line="420" w:lineRule="exact"/>
        <w:ind w:left="0" w:leftChars="0" w:firstLine="420" w:firstLineChars="200"/>
        <w:textAlignment w:val="auto"/>
        <w:rPr>
          <w:rFonts w:hint="eastAsia"/>
          <w:color w:val="auto"/>
          <w:lang w:val="en-US" w:eastAsia="zh-CN"/>
        </w:rPr>
      </w:pPr>
      <w:r>
        <w:rPr>
          <w:rFonts w:hint="eastAsia" w:ascii="宋体" w:hAnsi="宋体" w:eastAsia="宋体" w:cs="宋体"/>
          <w:color w:val="auto"/>
          <w:sz w:val="21"/>
          <w:szCs w:val="21"/>
          <w:lang w:val="en-US" w:eastAsia="zh-CN"/>
        </w:rPr>
        <w:t>2.机动车商业保险按自主定价系数报价，报价保留至小数点后二位，如X.XX%。自主定价系数报价须符合《中国银保监会关于进一步扩大商业车险自主定价系数浮动范围等有关事项的通知》（银保监规〔2022〕23号），本项目自主定价系数最高限价为1，即100%。商业保险=基准保费×无赔款优待系数（NCD系数）×自主定价系数。</w:t>
      </w:r>
    </w:p>
    <w:p w14:paraId="53E3B343">
      <w:pPr>
        <w:spacing w:line="360" w:lineRule="auto"/>
        <w:ind w:firstLine="437"/>
        <w:outlineLvl w:val="1"/>
        <w:rPr>
          <w:rFonts w:hint="default" w:eastAsia="宋体"/>
          <w:color w:val="auto"/>
          <w:sz w:val="21"/>
          <w:szCs w:val="21"/>
          <w:highlight w:val="none"/>
          <w:lang w:val="en-US" w:eastAsia="zh-CN"/>
        </w:rPr>
      </w:pPr>
      <w:r>
        <w:rPr>
          <w:rFonts w:hint="eastAsia" w:ascii="宋体" w:hAnsi="宋体" w:eastAsia="宋体"/>
          <w:b/>
          <w:color w:val="auto"/>
          <w:sz w:val="21"/>
          <w:szCs w:val="21"/>
          <w:highlight w:val="none"/>
        </w:rPr>
        <w:t>五、其他要求</w:t>
      </w:r>
      <w:bookmarkEnd w:id="4"/>
      <w:bookmarkEnd w:id="5"/>
    </w:p>
    <w:p w14:paraId="6D404F54">
      <w:pPr>
        <w:pStyle w:val="3"/>
        <w:rPr>
          <w:rFonts w:hint="default"/>
          <w:sz w:val="21"/>
          <w:szCs w:val="21"/>
          <w:lang w:val="en-US" w:eastAsia="zh-CN"/>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验收：</w:t>
      </w:r>
      <w:r>
        <w:rPr>
          <w:rFonts w:hint="eastAsia" w:ascii="宋体" w:hAnsi="宋体"/>
          <w:color w:val="auto"/>
          <w:sz w:val="21"/>
          <w:szCs w:val="21"/>
          <w:highlight w:val="none"/>
        </w:rPr>
        <w:t>中标人和采购人双方共同实施验收工作，结果和验收报告经双方确认后生效</w:t>
      </w:r>
      <w:r>
        <w:rPr>
          <w:rFonts w:hint="eastAsia" w:ascii="宋体" w:hAnsi="宋体"/>
          <w:color w:val="auto"/>
          <w:sz w:val="21"/>
          <w:szCs w:val="21"/>
          <w:highlight w:val="none"/>
          <w:lang w:val="en-US" w:eastAsia="zh-CN"/>
        </w:rPr>
        <w:t>。</w:t>
      </w:r>
    </w:p>
    <w:p w14:paraId="77270AFB">
      <w:pPr>
        <w:pStyle w:val="3"/>
        <w:rPr>
          <w:rFonts w:hint="default"/>
          <w:lang w:val="en-US" w:eastAsia="zh-CN"/>
        </w:rPr>
      </w:pPr>
    </w:p>
    <w:p w14:paraId="7EDDCBC5">
      <w:pPr>
        <w:numPr>
          <w:ilvl w:val="0"/>
          <w:numId w:val="2"/>
        </w:numPr>
        <w:spacing w:line="360" w:lineRule="auto"/>
        <w:ind w:firstLine="437"/>
        <w:outlineLvl w:val="1"/>
        <w:rPr>
          <w:rFonts w:hint="eastAsia" w:ascii="宋体" w:hAnsi="宋体" w:eastAsia="宋体"/>
          <w:b/>
          <w:color w:val="auto"/>
          <w:sz w:val="21"/>
          <w:szCs w:val="21"/>
          <w:highlight w:val="none"/>
          <w:lang w:val="en-US" w:eastAsia="zh-CN"/>
        </w:rPr>
      </w:pPr>
      <w:r>
        <w:rPr>
          <w:rFonts w:hint="eastAsia" w:ascii="宋体" w:hAnsi="宋体" w:eastAsia="宋体" w:cs="宋体"/>
          <w:b/>
          <w:bCs/>
          <w:highlight w:val="yellow"/>
          <w:lang w:val="en-US" w:eastAsia="zh-CN"/>
        </w:rPr>
        <w:br w:type="page"/>
      </w:r>
      <w:r>
        <w:rPr>
          <w:rFonts w:hint="eastAsia" w:ascii="宋体" w:hAnsi="宋体" w:eastAsia="宋体"/>
          <w:b/>
          <w:color w:val="auto"/>
          <w:sz w:val="21"/>
          <w:szCs w:val="21"/>
          <w:highlight w:val="none"/>
          <w:lang w:val="en-US" w:eastAsia="zh-CN"/>
        </w:rPr>
        <w:t>车辆信息表</w:t>
      </w:r>
    </w:p>
    <w:tbl>
      <w:tblPr>
        <w:tblStyle w:val="11"/>
        <w:tblW w:w="91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0"/>
        <w:gridCol w:w="911"/>
        <w:gridCol w:w="644"/>
        <w:gridCol w:w="1184"/>
        <w:gridCol w:w="831"/>
        <w:gridCol w:w="1180"/>
        <w:gridCol w:w="1304"/>
        <w:gridCol w:w="939"/>
        <w:gridCol w:w="982"/>
        <w:gridCol w:w="779"/>
      </w:tblGrid>
      <w:tr w14:paraId="61A0A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380" w:type="dxa"/>
            <w:noWrap w:val="0"/>
            <w:vAlign w:val="center"/>
          </w:tcPr>
          <w:p w14:paraId="780C46CD">
            <w:pPr>
              <w:pStyle w:val="10"/>
              <w:spacing w:before="135" w:line="217" w:lineRule="auto"/>
              <w:ind w:left="66"/>
              <w:jc w:val="center"/>
              <w:rPr>
                <w:rFonts w:hint="eastAsia" w:ascii="宋体" w:hAnsi="宋体" w:eastAsia="宋体" w:cs="宋体"/>
                <w:b/>
                <w:bCs/>
                <w:spacing w:val="-3"/>
                <w:sz w:val="18"/>
                <w:szCs w:val="18"/>
              </w:rPr>
            </w:pPr>
            <w:r>
              <w:rPr>
                <w:rFonts w:hint="eastAsia" w:ascii="宋体" w:hAnsi="宋体" w:eastAsia="宋体" w:cs="宋体"/>
                <w:b/>
                <w:bCs/>
                <w:spacing w:val="-3"/>
                <w:sz w:val="18"/>
                <w:szCs w:val="18"/>
              </w:rPr>
              <w:t>序</w:t>
            </w:r>
          </w:p>
          <w:p w14:paraId="7843328C">
            <w:pPr>
              <w:pStyle w:val="10"/>
              <w:spacing w:before="135" w:line="217" w:lineRule="auto"/>
              <w:ind w:left="66"/>
              <w:jc w:val="center"/>
              <w:rPr>
                <w:rFonts w:hint="eastAsia" w:ascii="宋体" w:hAnsi="宋体" w:eastAsia="宋体" w:cs="宋体"/>
                <w:sz w:val="18"/>
                <w:szCs w:val="18"/>
              </w:rPr>
            </w:pPr>
            <w:r>
              <w:rPr>
                <w:rFonts w:hint="eastAsia" w:ascii="宋体" w:hAnsi="宋体" w:eastAsia="宋体" w:cs="宋体"/>
                <w:b/>
                <w:bCs/>
                <w:spacing w:val="-3"/>
                <w:sz w:val="18"/>
                <w:szCs w:val="18"/>
              </w:rPr>
              <w:t>号</w:t>
            </w:r>
          </w:p>
        </w:tc>
        <w:tc>
          <w:tcPr>
            <w:tcW w:w="911" w:type="dxa"/>
            <w:noWrap w:val="0"/>
            <w:vAlign w:val="center"/>
          </w:tcPr>
          <w:p w14:paraId="3B034863">
            <w:pPr>
              <w:pStyle w:val="10"/>
              <w:spacing w:before="135" w:line="214" w:lineRule="auto"/>
              <w:ind w:left="82"/>
              <w:jc w:val="center"/>
              <w:rPr>
                <w:rFonts w:hint="eastAsia" w:ascii="宋体" w:hAnsi="宋体" w:eastAsia="宋体" w:cs="宋体"/>
                <w:sz w:val="18"/>
                <w:szCs w:val="18"/>
              </w:rPr>
            </w:pPr>
            <w:r>
              <w:rPr>
                <w:rFonts w:hint="eastAsia" w:ascii="宋体" w:hAnsi="宋体" w:eastAsia="宋体" w:cs="宋体"/>
                <w:b/>
                <w:bCs/>
                <w:spacing w:val="-2"/>
                <w:sz w:val="18"/>
                <w:szCs w:val="18"/>
              </w:rPr>
              <w:t>机动车所有人</w:t>
            </w:r>
          </w:p>
        </w:tc>
        <w:tc>
          <w:tcPr>
            <w:tcW w:w="644" w:type="dxa"/>
            <w:noWrap w:val="0"/>
            <w:vAlign w:val="center"/>
          </w:tcPr>
          <w:p w14:paraId="2FCFA7A5">
            <w:pPr>
              <w:pStyle w:val="10"/>
              <w:spacing w:before="135" w:line="217" w:lineRule="auto"/>
              <w:ind w:left="79"/>
              <w:jc w:val="center"/>
              <w:rPr>
                <w:rFonts w:hint="eastAsia" w:ascii="宋体" w:hAnsi="宋体" w:eastAsia="宋体" w:cs="宋体"/>
                <w:sz w:val="18"/>
                <w:szCs w:val="18"/>
              </w:rPr>
            </w:pPr>
            <w:r>
              <w:rPr>
                <w:rFonts w:hint="eastAsia" w:ascii="宋体" w:hAnsi="宋体" w:eastAsia="宋体" w:cs="宋体"/>
                <w:b/>
                <w:bCs/>
                <w:spacing w:val="-3"/>
                <w:sz w:val="18"/>
                <w:szCs w:val="18"/>
              </w:rPr>
              <w:t>号牌号码</w:t>
            </w:r>
          </w:p>
        </w:tc>
        <w:tc>
          <w:tcPr>
            <w:tcW w:w="1184" w:type="dxa"/>
            <w:noWrap w:val="0"/>
            <w:vAlign w:val="center"/>
          </w:tcPr>
          <w:p w14:paraId="7390C2BD">
            <w:pPr>
              <w:pStyle w:val="10"/>
              <w:spacing w:before="135" w:line="214" w:lineRule="auto"/>
              <w:jc w:val="center"/>
              <w:rPr>
                <w:rFonts w:hint="eastAsia" w:ascii="宋体" w:hAnsi="宋体" w:eastAsia="宋体" w:cs="宋体"/>
                <w:sz w:val="18"/>
                <w:szCs w:val="18"/>
              </w:rPr>
            </w:pPr>
            <w:r>
              <w:rPr>
                <w:rFonts w:hint="eastAsia" w:ascii="宋体" w:hAnsi="宋体" w:eastAsia="宋体" w:cs="宋体"/>
                <w:b/>
                <w:bCs/>
                <w:spacing w:val="-3"/>
                <w:sz w:val="18"/>
                <w:szCs w:val="18"/>
              </w:rPr>
              <w:t>车辆类型</w:t>
            </w:r>
          </w:p>
        </w:tc>
        <w:tc>
          <w:tcPr>
            <w:tcW w:w="831" w:type="dxa"/>
            <w:noWrap w:val="0"/>
            <w:vAlign w:val="center"/>
          </w:tcPr>
          <w:p w14:paraId="073544EB">
            <w:pPr>
              <w:pStyle w:val="10"/>
              <w:spacing w:before="135" w:line="214" w:lineRule="auto"/>
              <w:jc w:val="center"/>
              <w:rPr>
                <w:rFonts w:hint="eastAsia" w:ascii="宋体" w:hAnsi="宋体" w:eastAsia="宋体" w:cs="宋体"/>
                <w:sz w:val="18"/>
                <w:szCs w:val="18"/>
              </w:rPr>
            </w:pPr>
            <w:r>
              <w:rPr>
                <w:rFonts w:hint="eastAsia" w:ascii="宋体" w:hAnsi="宋体" w:eastAsia="宋体" w:cs="宋体"/>
                <w:b/>
                <w:bCs/>
                <w:spacing w:val="-3"/>
                <w:sz w:val="18"/>
                <w:szCs w:val="18"/>
              </w:rPr>
              <w:t>车辆品牌</w:t>
            </w:r>
          </w:p>
        </w:tc>
        <w:tc>
          <w:tcPr>
            <w:tcW w:w="1180" w:type="dxa"/>
            <w:noWrap w:val="0"/>
            <w:vAlign w:val="center"/>
          </w:tcPr>
          <w:p w14:paraId="4948C41A">
            <w:pPr>
              <w:pStyle w:val="10"/>
              <w:spacing w:before="135" w:line="214" w:lineRule="auto"/>
              <w:jc w:val="center"/>
              <w:rPr>
                <w:rFonts w:hint="eastAsia" w:ascii="宋体" w:hAnsi="宋体" w:eastAsia="宋体" w:cs="宋体"/>
                <w:sz w:val="18"/>
                <w:szCs w:val="18"/>
              </w:rPr>
            </w:pPr>
            <w:r>
              <w:rPr>
                <w:rFonts w:hint="eastAsia" w:ascii="宋体" w:hAnsi="宋体" w:eastAsia="宋体" w:cs="宋体"/>
                <w:b/>
                <w:bCs/>
                <w:spacing w:val="-3"/>
                <w:sz w:val="18"/>
                <w:szCs w:val="18"/>
              </w:rPr>
              <w:t>车辆型号</w:t>
            </w:r>
          </w:p>
        </w:tc>
        <w:tc>
          <w:tcPr>
            <w:tcW w:w="1304" w:type="dxa"/>
            <w:noWrap w:val="0"/>
            <w:vAlign w:val="center"/>
          </w:tcPr>
          <w:p w14:paraId="2DB86729">
            <w:pPr>
              <w:pStyle w:val="10"/>
              <w:spacing w:before="135" w:line="214" w:lineRule="auto"/>
              <w:ind w:firstLine="345" w:firstLineChars="200"/>
              <w:jc w:val="center"/>
              <w:rPr>
                <w:rFonts w:hint="eastAsia" w:ascii="宋体" w:hAnsi="宋体" w:eastAsia="宋体" w:cs="宋体"/>
                <w:sz w:val="18"/>
                <w:szCs w:val="18"/>
              </w:rPr>
            </w:pPr>
            <w:r>
              <w:rPr>
                <w:rFonts w:hint="eastAsia" w:ascii="宋体" w:hAnsi="宋体" w:eastAsia="宋体" w:cs="宋体"/>
                <w:b/>
                <w:bCs/>
                <w:spacing w:val="-4"/>
                <w:sz w:val="18"/>
                <w:szCs w:val="18"/>
              </w:rPr>
              <w:t>车架号</w:t>
            </w:r>
          </w:p>
        </w:tc>
        <w:tc>
          <w:tcPr>
            <w:tcW w:w="939" w:type="dxa"/>
            <w:noWrap w:val="0"/>
            <w:vAlign w:val="center"/>
          </w:tcPr>
          <w:p w14:paraId="2ABF7715">
            <w:pPr>
              <w:pStyle w:val="10"/>
              <w:spacing w:before="135" w:line="217" w:lineRule="auto"/>
              <w:jc w:val="center"/>
              <w:rPr>
                <w:rFonts w:hint="eastAsia" w:ascii="宋体" w:hAnsi="宋体" w:eastAsia="宋体" w:cs="宋体"/>
                <w:sz w:val="18"/>
                <w:szCs w:val="18"/>
              </w:rPr>
            </w:pPr>
            <w:r>
              <w:rPr>
                <w:rFonts w:hint="eastAsia" w:ascii="宋体" w:hAnsi="宋体" w:eastAsia="宋体" w:cs="宋体"/>
                <w:b/>
                <w:bCs/>
                <w:spacing w:val="-2"/>
                <w:sz w:val="18"/>
                <w:szCs w:val="18"/>
              </w:rPr>
              <w:t>发动机号</w:t>
            </w:r>
          </w:p>
        </w:tc>
        <w:tc>
          <w:tcPr>
            <w:tcW w:w="982" w:type="dxa"/>
            <w:noWrap w:val="0"/>
            <w:vAlign w:val="center"/>
          </w:tcPr>
          <w:p w14:paraId="4B9DD7BE">
            <w:pPr>
              <w:pStyle w:val="10"/>
              <w:spacing w:before="63" w:line="218" w:lineRule="auto"/>
              <w:ind w:right="3"/>
              <w:jc w:val="center"/>
              <w:rPr>
                <w:rFonts w:hint="eastAsia" w:ascii="宋体" w:hAnsi="宋体" w:eastAsia="宋体" w:cs="宋体"/>
                <w:sz w:val="18"/>
                <w:szCs w:val="18"/>
              </w:rPr>
            </w:pPr>
            <w:r>
              <w:rPr>
                <w:rFonts w:hint="eastAsia" w:ascii="宋体" w:hAnsi="宋体" w:eastAsia="宋体" w:cs="宋体"/>
                <w:b/>
                <w:bCs/>
                <w:spacing w:val="-2"/>
                <w:sz w:val="18"/>
                <w:szCs w:val="18"/>
              </w:rPr>
              <w:t>初次登记</w:t>
            </w:r>
            <w:r>
              <w:rPr>
                <w:rFonts w:hint="eastAsia" w:ascii="宋体" w:hAnsi="宋体" w:eastAsia="宋体" w:cs="宋体"/>
                <w:spacing w:val="15"/>
                <w:sz w:val="18"/>
                <w:szCs w:val="18"/>
              </w:rPr>
              <w:t xml:space="preserve">  </w:t>
            </w:r>
            <w:r>
              <w:rPr>
                <w:rFonts w:hint="eastAsia" w:ascii="宋体" w:hAnsi="宋体" w:eastAsia="宋体" w:cs="宋体"/>
                <w:b/>
                <w:bCs/>
                <w:spacing w:val="-2"/>
                <w:sz w:val="18"/>
                <w:szCs w:val="18"/>
              </w:rPr>
              <w:t>日期</w:t>
            </w:r>
          </w:p>
        </w:tc>
        <w:tc>
          <w:tcPr>
            <w:tcW w:w="779" w:type="dxa"/>
            <w:noWrap w:val="0"/>
            <w:vAlign w:val="center"/>
          </w:tcPr>
          <w:p w14:paraId="116E09D3">
            <w:pPr>
              <w:pStyle w:val="10"/>
              <w:spacing w:before="135" w:line="216" w:lineRule="auto"/>
              <w:ind w:left="93"/>
              <w:jc w:val="center"/>
              <w:rPr>
                <w:rFonts w:hint="eastAsia" w:ascii="宋体" w:hAnsi="宋体" w:eastAsia="宋体" w:cs="宋体"/>
                <w:sz w:val="18"/>
                <w:szCs w:val="18"/>
                <w:lang w:eastAsia="zh-CN"/>
              </w:rPr>
            </w:pPr>
            <w:r>
              <w:rPr>
                <w:rFonts w:hint="eastAsia" w:ascii="宋体" w:hAnsi="宋体" w:eastAsia="宋体" w:cs="宋体"/>
                <w:b/>
                <w:bCs/>
                <w:spacing w:val="-2"/>
                <w:sz w:val="18"/>
                <w:szCs w:val="18"/>
                <w:lang w:val="en-US" w:eastAsia="zh-CN"/>
              </w:rPr>
              <w:t>核定载人数</w:t>
            </w:r>
          </w:p>
        </w:tc>
      </w:tr>
      <w:tr w14:paraId="1E974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380" w:type="dxa"/>
            <w:noWrap w:val="0"/>
            <w:vAlign w:val="center"/>
          </w:tcPr>
          <w:p w14:paraId="4B7B7DAC">
            <w:pPr>
              <w:pStyle w:val="10"/>
              <w:spacing w:before="120" w:line="180" w:lineRule="auto"/>
              <w:ind w:left="168"/>
              <w:jc w:val="both"/>
              <w:rPr>
                <w:rFonts w:hint="eastAsia" w:ascii="宋体" w:hAnsi="宋体" w:eastAsia="宋体" w:cs="宋体"/>
                <w:sz w:val="18"/>
                <w:szCs w:val="18"/>
              </w:rPr>
            </w:pPr>
            <w:r>
              <w:rPr>
                <w:rFonts w:hint="eastAsia" w:ascii="宋体" w:hAnsi="宋体" w:eastAsia="宋体" w:cs="宋体"/>
                <w:sz w:val="18"/>
                <w:szCs w:val="18"/>
              </w:rPr>
              <w:t>1</w:t>
            </w:r>
          </w:p>
        </w:tc>
        <w:tc>
          <w:tcPr>
            <w:tcW w:w="911" w:type="dxa"/>
            <w:noWrap w:val="0"/>
            <w:vAlign w:val="center"/>
          </w:tcPr>
          <w:p w14:paraId="53AC599B">
            <w:pPr>
              <w:pStyle w:val="10"/>
              <w:spacing w:before="104" w:line="218" w:lineRule="auto"/>
              <w:ind w:left="92"/>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安庆市第二人民医院（安庆市肿瘤医院）</w:t>
            </w:r>
          </w:p>
        </w:tc>
        <w:tc>
          <w:tcPr>
            <w:tcW w:w="644" w:type="dxa"/>
            <w:noWrap w:val="0"/>
            <w:vAlign w:val="center"/>
          </w:tcPr>
          <w:p w14:paraId="73DA80B0">
            <w:pPr>
              <w:pStyle w:val="10"/>
              <w:spacing w:before="103" w:line="220" w:lineRule="auto"/>
              <w:ind w:left="5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皖H70H28</w:t>
            </w:r>
          </w:p>
        </w:tc>
        <w:tc>
          <w:tcPr>
            <w:tcW w:w="1184" w:type="dxa"/>
            <w:noWrap w:val="0"/>
            <w:vAlign w:val="center"/>
          </w:tcPr>
          <w:p w14:paraId="4D0866AA">
            <w:pPr>
              <w:pStyle w:val="10"/>
              <w:spacing w:before="104" w:line="214"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小型专用客车</w:t>
            </w:r>
          </w:p>
        </w:tc>
        <w:tc>
          <w:tcPr>
            <w:tcW w:w="831" w:type="dxa"/>
            <w:noWrap w:val="0"/>
            <w:vAlign w:val="center"/>
          </w:tcPr>
          <w:p w14:paraId="0A196C8E">
            <w:pPr>
              <w:pStyle w:val="10"/>
              <w:spacing w:before="104" w:line="217"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石煤牌</w:t>
            </w:r>
          </w:p>
        </w:tc>
        <w:tc>
          <w:tcPr>
            <w:tcW w:w="1180" w:type="dxa"/>
            <w:noWrap w:val="0"/>
            <w:vAlign w:val="center"/>
          </w:tcPr>
          <w:p w14:paraId="74A1EA2D">
            <w:pPr>
              <w:pStyle w:val="10"/>
              <w:spacing w:before="119" w:line="183"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SMJ5040XJH6</w:t>
            </w:r>
          </w:p>
        </w:tc>
        <w:tc>
          <w:tcPr>
            <w:tcW w:w="1304" w:type="dxa"/>
            <w:noWrap w:val="0"/>
            <w:vAlign w:val="center"/>
          </w:tcPr>
          <w:p w14:paraId="7E90CF20">
            <w:pPr>
              <w:pStyle w:val="10"/>
              <w:spacing w:before="120" w:line="182"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LJXCMDFC5KTV22748</w:t>
            </w:r>
          </w:p>
        </w:tc>
        <w:tc>
          <w:tcPr>
            <w:tcW w:w="939" w:type="dxa"/>
            <w:noWrap w:val="0"/>
            <w:vAlign w:val="center"/>
          </w:tcPr>
          <w:p w14:paraId="259AE4D0">
            <w:pPr>
              <w:pStyle w:val="10"/>
              <w:spacing w:before="120" w:line="181" w:lineRule="auto"/>
              <w:jc w:val="both"/>
              <w:rPr>
                <w:rFonts w:hint="eastAsia" w:ascii="宋体" w:hAnsi="宋体" w:eastAsia="宋体" w:cs="宋体"/>
                <w:sz w:val="18"/>
                <w:szCs w:val="18"/>
              </w:rPr>
            </w:pPr>
            <w:r>
              <w:rPr>
                <w:rFonts w:hint="eastAsia" w:ascii="宋体" w:hAnsi="宋体" w:eastAsia="宋体" w:cs="宋体"/>
                <w:sz w:val="18"/>
                <w:szCs w:val="18"/>
              </w:rPr>
              <w:t>KBP57246</w:t>
            </w:r>
          </w:p>
        </w:tc>
        <w:tc>
          <w:tcPr>
            <w:tcW w:w="982" w:type="dxa"/>
            <w:noWrap w:val="0"/>
            <w:vAlign w:val="center"/>
          </w:tcPr>
          <w:p w14:paraId="457B5A56">
            <w:pPr>
              <w:pStyle w:val="10"/>
              <w:spacing w:before="120" w:line="181"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2020.1.7</w:t>
            </w:r>
          </w:p>
        </w:tc>
        <w:tc>
          <w:tcPr>
            <w:tcW w:w="779" w:type="dxa"/>
            <w:noWrap w:val="0"/>
            <w:vAlign w:val="center"/>
          </w:tcPr>
          <w:p w14:paraId="72C5A362">
            <w:pPr>
              <w:pStyle w:val="10"/>
              <w:spacing w:before="122" w:line="178" w:lineRule="auto"/>
              <w:ind w:left="254"/>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14:paraId="0DD82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80" w:type="dxa"/>
            <w:noWrap w:val="0"/>
            <w:vAlign w:val="center"/>
          </w:tcPr>
          <w:p w14:paraId="6363D985">
            <w:pPr>
              <w:pStyle w:val="10"/>
              <w:spacing w:before="120" w:line="180" w:lineRule="auto"/>
              <w:ind w:left="165"/>
              <w:jc w:val="both"/>
              <w:rPr>
                <w:rFonts w:hint="eastAsia" w:ascii="宋体" w:hAnsi="宋体" w:eastAsia="宋体" w:cs="宋体"/>
                <w:sz w:val="18"/>
                <w:szCs w:val="18"/>
              </w:rPr>
            </w:pPr>
            <w:r>
              <w:rPr>
                <w:rFonts w:hint="eastAsia" w:ascii="宋体" w:hAnsi="宋体" w:eastAsia="宋体" w:cs="宋体"/>
                <w:sz w:val="18"/>
                <w:szCs w:val="18"/>
              </w:rPr>
              <w:t>2</w:t>
            </w:r>
          </w:p>
        </w:tc>
        <w:tc>
          <w:tcPr>
            <w:tcW w:w="911" w:type="dxa"/>
            <w:noWrap w:val="0"/>
            <w:vAlign w:val="center"/>
          </w:tcPr>
          <w:p w14:paraId="67835547">
            <w:pPr>
              <w:pStyle w:val="10"/>
              <w:spacing w:before="104" w:line="218" w:lineRule="auto"/>
              <w:ind w:left="92"/>
              <w:jc w:val="both"/>
              <w:rPr>
                <w:rFonts w:hint="eastAsia" w:ascii="宋体" w:hAnsi="宋体" w:eastAsia="宋体" w:cs="宋体"/>
                <w:sz w:val="18"/>
                <w:szCs w:val="18"/>
              </w:rPr>
            </w:pPr>
            <w:r>
              <w:rPr>
                <w:rFonts w:hint="eastAsia" w:ascii="宋体" w:hAnsi="宋体" w:eastAsia="宋体" w:cs="宋体"/>
                <w:sz w:val="18"/>
                <w:szCs w:val="18"/>
                <w:lang w:val="en-US" w:eastAsia="zh-CN"/>
              </w:rPr>
              <w:t>安庆市第二人民医院（安庆市肿瘤医院）</w:t>
            </w:r>
          </w:p>
        </w:tc>
        <w:tc>
          <w:tcPr>
            <w:tcW w:w="644" w:type="dxa"/>
            <w:noWrap w:val="0"/>
            <w:vAlign w:val="center"/>
          </w:tcPr>
          <w:p w14:paraId="28273507">
            <w:pPr>
              <w:pStyle w:val="10"/>
              <w:spacing w:before="103" w:line="220" w:lineRule="auto"/>
              <w:ind w:left="5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皖H0H120</w:t>
            </w:r>
          </w:p>
        </w:tc>
        <w:tc>
          <w:tcPr>
            <w:tcW w:w="1184" w:type="dxa"/>
            <w:noWrap w:val="0"/>
            <w:vAlign w:val="center"/>
          </w:tcPr>
          <w:p w14:paraId="50EA355E">
            <w:pPr>
              <w:pStyle w:val="10"/>
              <w:spacing w:before="104" w:line="214"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小型专用客车</w:t>
            </w:r>
          </w:p>
        </w:tc>
        <w:tc>
          <w:tcPr>
            <w:tcW w:w="831" w:type="dxa"/>
            <w:noWrap w:val="0"/>
            <w:vAlign w:val="center"/>
          </w:tcPr>
          <w:p w14:paraId="4CCD619F">
            <w:pPr>
              <w:pStyle w:val="10"/>
              <w:spacing w:before="104" w:line="218"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开沃牌</w:t>
            </w:r>
          </w:p>
        </w:tc>
        <w:tc>
          <w:tcPr>
            <w:tcW w:w="1180" w:type="dxa"/>
            <w:noWrap w:val="0"/>
            <w:vAlign w:val="center"/>
          </w:tcPr>
          <w:p w14:paraId="4A2764DB">
            <w:pPr>
              <w:spacing w:before="122" w:line="185" w:lineRule="auto"/>
              <w:jc w:val="both"/>
              <w:rPr>
                <w:rFonts w:hint="eastAsia" w:ascii="宋体" w:hAnsi="宋体" w:eastAsia="宋体" w:cs="宋体"/>
                <w:sz w:val="18"/>
                <w:szCs w:val="18"/>
              </w:rPr>
            </w:pPr>
            <w:r>
              <w:rPr>
                <w:rFonts w:hint="eastAsia" w:ascii="宋体" w:hAnsi="宋体" w:eastAsia="宋体" w:cs="宋体"/>
                <w:sz w:val="18"/>
                <w:szCs w:val="18"/>
              </w:rPr>
              <w:t>NJL5030XJH5</w:t>
            </w:r>
          </w:p>
        </w:tc>
        <w:tc>
          <w:tcPr>
            <w:tcW w:w="1304" w:type="dxa"/>
            <w:noWrap w:val="0"/>
            <w:vAlign w:val="center"/>
          </w:tcPr>
          <w:p w14:paraId="00CE37E3">
            <w:pPr>
              <w:pStyle w:val="10"/>
              <w:spacing w:before="119" w:line="183" w:lineRule="auto"/>
              <w:jc w:val="both"/>
              <w:rPr>
                <w:rFonts w:hint="eastAsia" w:ascii="宋体" w:hAnsi="宋体" w:eastAsia="宋体" w:cs="宋体"/>
                <w:sz w:val="18"/>
                <w:szCs w:val="18"/>
              </w:rPr>
            </w:pPr>
            <w:r>
              <w:rPr>
                <w:rFonts w:hint="eastAsia" w:ascii="宋体" w:hAnsi="宋体" w:eastAsia="宋体" w:cs="宋体"/>
                <w:sz w:val="18"/>
                <w:szCs w:val="18"/>
              </w:rPr>
              <w:t>LJXCM3FC0HTV26385</w:t>
            </w:r>
          </w:p>
        </w:tc>
        <w:tc>
          <w:tcPr>
            <w:tcW w:w="939" w:type="dxa"/>
            <w:noWrap w:val="0"/>
            <w:vAlign w:val="center"/>
          </w:tcPr>
          <w:p w14:paraId="4022813A">
            <w:pPr>
              <w:pStyle w:val="10"/>
              <w:spacing w:before="120" w:line="181" w:lineRule="auto"/>
              <w:jc w:val="both"/>
              <w:rPr>
                <w:rFonts w:hint="eastAsia" w:ascii="宋体" w:hAnsi="宋体" w:eastAsia="宋体" w:cs="宋体"/>
                <w:sz w:val="18"/>
                <w:szCs w:val="18"/>
              </w:rPr>
            </w:pPr>
            <w:r>
              <w:rPr>
                <w:rFonts w:hint="eastAsia" w:ascii="宋体" w:hAnsi="宋体" w:eastAsia="宋体" w:cs="宋体"/>
                <w:sz w:val="18"/>
                <w:szCs w:val="18"/>
              </w:rPr>
              <w:t>HAG040248</w:t>
            </w:r>
          </w:p>
        </w:tc>
        <w:tc>
          <w:tcPr>
            <w:tcW w:w="982" w:type="dxa"/>
            <w:noWrap w:val="0"/>
            <w:vAlign w:val="center"/>
          </w:tcPr>
          <w:p w14:paraId="76F92F5E">
            <w:pPr>
              <w:pStyle w:val="10"/>
              <w:spacing w:before="120" w:line="181"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2018.1.2</w:t>
            </w:r>
          </w:p>
        </w:tc>
        <w:tc>
          <w:tcPr>
            <w:tcW w:w="779" w:type="dxa"/>
            <w:noWrap w:val="0"/>
            <w:vAlign w:val="center"/>
          </w:tcPr>
          <w:p w14:paraId="764C5CE3">
            <w:pPr>
              <w:pStyle w:val="10"/>
              <w:spacing w:before="122" w:line="178" w:lineRule="auto"/>
              <w:ind w:left="254"/>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14:paraId="0A093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80" w:type="dxa"/>
            <w:noWrap w:val="0"/>
            <w:vAlign w:val="center"/>
          </w:tcPr>
          <w:p w14:paraId="1340E118">
            <w:pPr>
              <w:pStyle w:val="10"/>
              <w:spacing w:before="120" w:line="181" w:lineRule="auto"/>
              <w:ind w:left="169"/>
              <w:jc w:val="both"/>
              <w:rPr>
                <w:rFonts w:hint="eastAsia" w:ascii="宋体" w:hAnsi="宋体" w:eastAsia="宋体" w:cs="宋体"/>
                <w:sz w:val="18"/>
                <w:szCs w:val="18"/>
              </w:rPr>
            </w:pPr>
            <w:r>
              <w:rPr>
                <w:rFonts w:hint="eastAsia" w:ascii="宋体" w:hAnsi="宋体" w:eastAsia="宋体" w:cs="宋体"/>
                <w:sz w:val="18"/>
                <w:szCs w:val="18"/>
              </w:rPr>
              <w:t>3</w:t>
            </w:r>
          </w:p>
        </w:tc>
        <w:tc>
          <w:tcPr>
            <w:tcW w:w="911" w:type="dxa"/>
            <w:noWrap w:val="0"/>
            <w:vAlign w:val="center"/>
          </w:tcPr>
          <w:p w14:paraId="615E1824">
            <w:pPr>
              <w:spacing w:before="104" w:line="218" w:lineRule="auto"/>
              <w:ind w:left="92"/>
              <w:jc w:val="both"/>
              <w:rPr>
                <w:rFonts w:hint="eastAsia" w:ascii="宋体" w:hAnsi="宋体" w:eastAsia="宋体" w:cs="宋体"/>
                <w:sz w:val="18"/>
                <w:szCs w:val="18"/>
              </w:rPr>
            </w:pPr>
            <w:r>
              <w:rPr>
                <w:rFonts w:hint="eastAsia" w:ascii="宋体" w:hAnsi="宋体" w:eastAsia="宋体" w:cs="宋体"/>
                <w:sz w:val="18"/>
                <w:szCs w:val="18"/>
                <w:lang w:val="en-US" w:eastAsia="zh-CN"/>
              </w:rPr>
              <w:t>安庆市第二人民医院（安庆市肿瘤医院</w:t>
            </w:r>
          </w:p>
        </w:tc>
        <w:tc>
          <w:tcPr>
            <w:tcW w:w="644" w:type="dxa"/>
            <w:noWrap w:val="0"/>
            <w:vAlign w:val="center"/>
          </w:tcPr>
          <w:p w14:paraId="001908DA">
            <w:pPr>
              <w:pStyle w:val="10"/>
              <w:spacing w:before="103" w:line="220" w:lineRule="auto"/>
              <w:ind w:left="5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皖H8L129</w:t>
            </w:r>
          </w:p>
        </w:tc>
        <w:tc>
          <w:tcPr>
            <w:tcW w:w="1184" w:type="dxa"/>
            <w:noWrap w:val="0"/>
            <w:vAlign w:val="center"/>
          </w:tcPr>
          <w:p w14:paraId="1A79E2FB">
            <w:pPr>
              <w:spacing w:before="104" w:line="214"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小型专用客车</w:t>
            </w:r>
          </w:p>
        </w:tc>
        <w:tc>
          <w:tcPr>
            <w:tcW w:w="831" w:type="dxa"/>
            <w:noWrap w:val="0"/>
            <w:vAlign w:val="center"/>
          </w:tcPr>
          <w:p w14:paraId="318BA20C">
            <w:pPr>
              <w:pStyle w:val="10"/>
              <w:spacing w:before="104" w:line="217" w:lineRule="auto"/>
              <w:jc w:val="both"/>
              <w:rPr>
                <w:rFonts w:hint="eastAsia" w:ascii="宋体" w:hAnsi="宋体" w:eastAsia="宋体" w:cs="宋体"/>
                <w:sz w:val="18"/>
                <w:szCs w:val="18"/>
              </w:rPr>
            </w:pPr>
            <w:r>
              <w:rPr>
                <w:rFonts w:hint="eastAsia" w:ascii="宋体" w:hAnsi="宋体" w:eastAsia="宋体" w:cs="宋体"/>
                <w:sz w:val="18"/>
                <w:szCs w:val="18"/>
              </w:rPr>
              <w:t>金杯牌</w:t>
            </w:r>
          </w:p>
        </w:tc>
        <w:tc>
          <w:tcPr>
            <w:tcW w:w="1180" w:type="dxa"/>
            <w:noWrap w:val="0"/>
            <w:vAlign w:val="center"/>
          </w:tcPr>
          <w:p w14:paraId="4DB4671A">
            <w:pPr>
              <w:pStyle w:val="10"/>
              <w:spacing w:before="119" w:line="183" w:lineRule="auto"/>
              <w:jc w:val="both"/>
              <w:rPr>
                <w:rFonts w:hint="eastAsia" w:ascii="宋体" w:hAnsi="宋体" w:eastAsia="宋体" w:cs="宋体"/>
                <w:sz w:val="18"/>
                <w:szCs w:val="18"/>
              </w:rPr>
            </w:pPr>
            <w:r>
              <w:rPr>
                <w:rFonts w:hint="eastAsia" w:ascii="宋体" w:hAnsi="宋体" w:eastAsia="宋体" w:cs="宋体"/>
                <w:sz w:val="18"/>
                <w:szCs w:val="18"/>
              </w:rPr>
              <w:t>SY5031XJHL-H2S1B</w:t>
            </w:r>
          </w:p>
        </w:tc>
        <w:tc>
          <w:tcPr>
            <w:tcW w:w="1304" w:type="dxa"/>
            <w:noWrap w:val="0"/>
            <w:vAlign w:val="center"/>
          </w:tcPr>
          <w:p w14:paraId="219309ED">
            <w:pPr>
              <w:pStyle w:val="10"/>
              <w:spacing w:before="120" w:line="182" w:lineRule="auto"/>
              <w:jc w:val="both"/>
              <w:rPr>
                <w:rFonts w:hint="eastAsia" w:ascii="宋体" w:hAnsi="宋体" w:eastAsia="宋体" w:cs="宋体"/>
                <w:sz w:val="18"/>
                <w:szCs w:val="18"/>
              </w:rPr>
            </w:pPr>
            <w:r>
              <w:rPr>
                <w:rFonts w:hint="eastAsia" w:ascii="宋体" w:hAnsi="宋体" w:eastAsia="宋体" w:cs="宋体"/>
                <w:sz w:val="18"/>
                <w:szCs w:val="18"/>
              </w:rPr>
              <w:t>LSYADAAC3KK035551</w:t>
            </w:r>
          </w:p>
        </w:tc>
        <w:tc>
          <w:tcPr>
            <w:tcW w:w="939" w:type="dxa"/>
            <w:noWrap w:val="0"/>
            <w:vAlign w:val="center"/>
          </w:tcPr>
          <w:p w14:paraId="74E6892A">
            <w:pPr>
              <w:pStyle w:val="10"/>
              <w:spacing w:before="120" w:line="181" w:lineRule="auto"/>
              <w:ind w:left="176"/>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005271</w:t>
            </w:r>
          </w:p>
        </w:tc>
        <w:tc>
          <w:tcPr>
            <w:tcW w:w="982" w:type="dxa"/>
            <w:noWrap w:val="0"/>
            <w:vAlign w:val="center"/>
          </w:tcPr>
          <w:p w14:paraId="3B632A39">
            <w:pPr>
              <w:pStyle w:val="10"/>
              <w:spacing w:before="120" w:line="181"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2019.11.22</w:t>
            </w:r>
          </w:p>
        </w:tc>
        <w:tc>
          <w:tcPr>
            <w:tcW w:w="779" w:type="dxa"/>
            <w:noWrap w:val="0"/>
            <w:vAlign w:val="center"/>
          </w:tcPr>
          <w:p w14:paraId="2C3CEF54">
            <w:pPr>
              <w:pStyle w:val="10"/>
              <w:spacing w:before="122" w:line="178" w:lineRule="auto"/>
              <w:ind w:left="254"/>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14:paraId="08DE1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80" w:type="dxa"/>
            <w:noWrap w:val="0"/>
            <w:vAlign w:val="center"/>
          </w:tcPr>
          <w:p w14:paraId="05EC6E81">
            <w:pPr>
              <w:pStyle w:val="10"/>
              <w:spacing w:before="121" w:line="180" w:lineRule="auto"/>
              <w:ind w:left="164"/>
              <w:jc w:val="both"/>
              <w:rPr>
                <w:rFonts w:hint="eastAsia" w:ascii="宋体" w:hAnsi="宋体" w:eastAsia="宋体" w:cs="宋体"/>
                <w:sz w:val="18"/>
                <w:szCs w:val="18"/>
              </w:rPr>
            </w:pPr>
            <w:r>
              <w:rPr>
                <w:rFonts w:hint="eastAsia" w:ascii="宋体" w:hAnsi="宋体" w:eastAsia="宋体" w:cs="宋体"/>
                <w:sz w:val="18"/>
                <w:szCs w:val="18"/>
              </w:rPr>
              <w:t>4</w:t>
            </w:r>
          </w:p>
        </w:tc>
        <w:tc>
          <w:tcPr>
            <w:tcW w:w="911" w:type="dxa"/>
            <w:noWrap w:val="0"/>
            <w:vAlign w:val="center"/>
          </w:tcPr>
          <w:p w14:paraId="3541424E">
            <w:pPr>
              <w:spacing w:before="105" w:line="218" w:lineRule="auto"/>
              <w:ind w:left="92"/>
              <w:jc w:val="both"/>
              <w:rPr>
                <w:rFonts w:hint="eastAsia" w:ascii="宋体" w:hAnsi="宋体" w:eastAsia="宋体" w:cs="宋体"/>
                <w:sz w:val="18"/>
                <w:szCs w:val="18"/>
              </w:rPr>
            </w:pPr>
            <w:r>
              <w:rPr>
                <w:rFonts w:hint="eastAsia" w:ascii="宋体" w:hAnsi="宋体" w:eastAsia="宋体" w:cs="宋体"/>
                <w:sz w:val="18"/>
                <w:szCs w:val="18"/>
                <w:lang w:val="en-US" w:eastAsia="zh-CN"/>
              </w:rPr>
              <w:t>安庆市第二人民医院（安庆市肿瘤医院</w:t>
            </w:r>
          </w:p>
        </w:tc>
        <w:tc>
          <w:tcPr>
            <w:tcW w:w="644" w:type="dxa"/>
            <w:noWrap w:val="0"/>
            <w:vAlign w:val="center"/>
          </w:tcPr>
          <w:p w14:paraId="06A0B8DB">
            <w:pPr>
              <w:pStyle w:val="10"/>
              <w:spacing w:before="104" w:line="220" w:lineRule="auto"/>
              <w:ind w:left="5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皖7G210</w:t>
            </w:r>
          </w:p>
        </w:tc>
        <w:tc>
          <w:tcPr>
            <w:tcW w:w="1184" w:type="dxa"/>
            <w:noWrap w:val="0"/>
            <w:vAlign w:val="center"/>
          </w:tcPr>
          <w:p w14:paraId="73D6A650">
            <w:pPr>
              <w:spacing w:before="105" w:line="214"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小型专用客车</w:t>
            </w:r>
          </w:p>
        </w:tc>
        <w:tc>
          <w:tcPr>
            <w:tcW w:w="831" w:type="dxa"/>
            <w:noWrap w:val="0"/>
            <w:vAlign w:val="center"/>
          </w:tcPr>
          <w:p w14:paraId="53C05B68">
            <w:pPr>
              <w:pStyle w:val="10"/>
              <w:spacing w:before="105" w:line="217"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石煤牌</w:t>
            </w:r>
          </w:p>
        </w:tc>
        <w:tc>
          <w:tcPr>
            <w:tcW w:w="1180" w:type="dxa"/>
            <w:noWrap w:val="0"/>
            <w:vAlign w:val="center"/>
          </w:tcPr>
          <w:p w14:paraId="7F97A869">
            <w:pPr>
              <w:pStyle w:val="10"/>
              <w:spacing w:before="105" w:line="221" w:lineRule="auto"/>
              <w:jc w:val="both"/>
              <w:rPr>
                <w:rFonts w:hint="eastAsia" w:ascii="宋体" w:hAnsi="宋体" w:eastAsia="宋体" w:cs="宋体"/>
                <w:sz w:val="18"/>
                <w:szCs w:val="18"/>
              </w:rPr>
            </w:pPr>
            <w:r>
              <w:rPr>
                <w:rFonts w:hint="eastAsia" w:ascii="宋体" w:hAnsi="宋体" w:eastAsia="宋体" w:cs="宋体"/>
                <w:sz w:val="18"/>
                <w:szCs w:val="18"/>
              </w:rPr>
              <w:t>SMJ5041XJH5</w:t>
            </w:r>
          </w:p>
        </w:tc>
        <w:tc>
          <w:tcPr>
            <w:tcW w:w="1304" w:type="dxa"/>
            <w:noWrap w:val="0"/>
            <w:vAlign w:val="center"/>
          </w:tcPr>
          <w:p w14:paraId="089A83DF">
            <w:pPr>
              <w:pStyle w:val="10"/>
              <w:spacing w:before="121" w:line="182" w:lineRule="auto"/>
              <w:jc w:val="both"/>
              <w:rPr>
                <w:rFonts w:hint="eastAsia" w:ascii="宋体" w:hAnsi="宋体" w:eastAsia="宋体" w:cs="宋体"/>
                <w:sz w:val="18"/>
                <w:szCs w:val="18"/>
              </w:rPr>
            </w:pPr>
            <w:r>
              <w:rPr>
                <w:rFonts w:hint="eastAsia" w:ascii="宋体" w:hAnsi="宋体" w:eastAsia="宋体" w:cs="宋体"/>
                <w:sz w:val="18"/>
                <w:szCs w:val="18"/>
              </w:rPr>
              <w:t>LJXBMDJDXKT032463</w:t>
            </w:r>
          </w:p>
        </w:tc>
        <w:tc>
          <w:tcPr>
            <w:tcW w:w="939" w:type="dxa"/>
            <w:noWrap w:val="0"/>
            <w:vAlign w:val="center"/>
          </w:tcPr>
          <w:p w14:paraId="29F7FD86">
            <w:pPr>
              <w:pStyle w:val="10"/>
              <w:spacing w:before="120" w:line="182" w:lineRule="auto"/>
              <w:ind w:left="146"/>
              <w:jc w:val="both"/>
              <w:rPr>
                <w:rFonts w:hint="eastAsia" w:ascii="宋体" w:hAnsi="宋体" w:eastAsia="宋体" w:cs="宋体"/>
                <w:sz w:val="18"/>
                <w:szCs w:val="18"/>
              </w:rPr>
            </w:pPr>
            <w:r>
              <w:rPr>
                <w:rFonts w:hint="eastAsia" w:ascii="宋体" w:hAnsi="宋体" w:eastAsia="宋体" w:cs="宋体"/>
                <w:sz w:val="18"/>
                <w:szCs w:val="18"/>
              </w:rPr>
              <w:t>K3P10075</w:t>
            </w:r>
          </w:p>
        </w:tc>
        <w:tc>
          <w:tcPr>
            <w:tcW w:w="982" w:type="dxa"/>
            <w:noWrap w:val="0"/>
            <w:vAlign w:val="center"/>
          </w:tcPr>
          <w:p w14:paraId="17A7371F">
            <w:pPr>
              <w:pStyle w:val="10"/>
              <w:spacing w:before="121" w:line="181" w:lineRule="auto"/>
              <w:ind w:left="11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2019.8.19</w:t>
            </w:r>
          </w:p>
        </w:tc>
        <w:tc>
          <w:tcPr>
            <w:tcW w:w="779" w:type="dxa"/>
            <w:noWrap w:val="0"/>
            <w:vAlign w:val="center"/>
          </w:tcPr>
          <w:p w14:paraId="458E869A">
            <w:pPr>
              <w:pStyle w:val="10"/>
              <w:spacing w:before="123" w:line="178" w:lineRule="auto"/>
              <w:ind w:left="254"/>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14:paraId="47789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380" w:type="dxa"/>
            <w:noWrap w:val="0"/>
            <w:vAlign w:val="center"/>
          </w:tcPr>
          <w:p w14:paraId="072C386E">
            <w:pPr>
              <w:pStyle w:val="10"/>
              <w:spacing w:before="123" w:line="178" w:lineRule="auto"/>
              <w:ind w:left="166"/>
              <w:jc w:val="both"/>
              <w:rPr>
                <w:rFonts w:hint="eastAsia" w:ascii="宋体" w:hAnsi="宋体" w:eastAsia="宋体" w:cs="宋体"/>
                <w:sz w:val="18"/>
                <w:szCs w:val="18"/>
              </w:rPr>
            </w:pPr>
            <w:r>
              <w:rPr>
                <w:rFonts w:hint="eastAsia" w:ascii="宋体" w:hAnsi="宋体" w:eastAsia="宋体" w:cs="宋体"/>
                <w:sz w:val="18"/>
                <w:szCs w:val="18"/>
              </w:rPr>
              <w:t>5</w:t>
            </w:r>
          </w:p>
        </w:tc>
        <w:tc>
          <w:tcPr>
            <w:tcW w:w="911" w:type="dxa"/>
            <w:noWrap w:val="0"/>
            <w:vAlign w:val="center"/>
          </w:tcPr>
          <w:p w14:paraId="2A50A86C">
            <w:pPr>
              <w:spacing w:before="105" w:line="219" w:lineRule="auto"/>
              <w:ind w:left="89"/>
              <w:jc w:val="both"/>
              <w:rPr>
                <w:rFonts w:hint="eastAsia" w:ascii="宋体" w:hAnsi="宋体" w:eastAsia="宋体" w:cs="宋体"/>
                <w:sz w:val="18"/>
                <w:szCs w:val="18"/>
              </w:rPr>
            </w:pPr>
            <w:r>
              <w:rPr>
                <w:rFonts w:hint="eastAsia" w:ascii="宋体" w:hAnsi="宋体" w:eastAsia="宋体" w:cs="宋体"/>
                <w:sz w:val="18"/>
                <w:szCs w:val="18"/>
                <w:lang w:val="en-US" w:eastAsia="zh-CN"/>
              </w:rPr>
              <w:t>安庆市第二人民医院（安庆市肿瘤医院</w:t>
            </w:r>
          </w:p>
        </w:tc>
        <w:tc>
          <w:tcPr>
            <w:tcW w:w="644" w:type="dxa"/>
            <w:noWrap w:val="0"/>
            <w:vAlign w:val="center"/>
          </w:tcPr>
          <w:p w14:paraId="413A233E">
            <w:pPr>
              <w:spacing w:before="105" w:line="220" w:lineRule="auto"/>
              <w:ind w:left="53"/>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皖H05P69</w:t>
            </w:r>
          </w:p>
        </w:tc>
        <w:tc>
          <w:tcPr>
            <w:tcW w:w="1184" w:type="dxa"/>
            <w:noWrap w:val="0"/>
            <w:vAlign w:val="center"/>
          </w:tcPr>
          <w:p w14:paraId="04C64BB5">
            <w:pPr>
              <w:spacing w:before="105" w:line="219"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小型专用客车</w:t>
            </w:r>
          </w:p>
        </w:tc>
        <w:tc>
          <w:tcPr>
            <w:tcW w:w="831" w:type="dxa"/>
            <w:noWrap w:val="0"/>
            <w:vAlign w:val="center"/>
          </w:tcPr>
          <w:p w14:paraId="0080E112">
            <w:pPr>
              <w:spacing w:before="105" w:line="221"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安比隆牌</w:t>
            </w:r>
          </w:p>
        </w:tc>
        <w:tc>
          <w:tcPr>
            <w:tcW w:w="1180" w:type="dxa"/>
            <w:noWrap w:val="0"/>
            <w:vAlign w:val="center"/>
          </w:tcPr>
          <w:p w14:paraId="5904A955">
            <w:pPr>
              <w:spacing w:before="124" w:line="183" w:lineRule="auto"/>
              <w:jc w:val="both"/>
              <w:rPr>
                <w:rFonts w:hint="eastAsia" w:ascii="宋体" w:hAnsi="宋体" w:eastAsia="宋体" w:cs="宋体"/>
                <w:sz w:val="18"/>
                <w:szCs w:val="18"/>
              </w:rPr>
            </w:pPr>
            <w:r>
              <w:rPr>
                <w:rFonts w:hint="eastAsia" w:ascii="宋体" w:hAnsi="宋体" w:eastAsia="宋体" w:cs="宋体"/>
                <w:sz w:val="18"/>
                <w:szCs w:val="18"/>
              </w:rPr>
              <w:t>SJV5030XJH6</w:t>
            </w:r>
          </w:p>
        </w:tc>
        <w:tc>
          <w:tcPr>
            <w:tcW w:w="1304" w:type="dxa"/>
            <w:noWrap w:val="0"/>
            <w:vAlign w:val="center"/>
          </w:tcPr>
          <w:p w14:paraId="43501708">
            <w:pPr>
              <w:spacing w:before="123" w:line="184" w:lineRule="auto"/>
              <w:jc w:val="both"/>
              <w:rPr>
                <w:rFonts w:hint="eastAsia" w:ascii="宋体" w:hAnsi="宋体" w:eastAsia="宋体" w:cs="宋体"/>
                <w:sz w:val="18"/>
                <w:szCs w:val="18"/>
              </w:rPr>
            </w:pPr>
            <w:r>
              <w:rPr>
                <w:rFonts w:hint="eastAsia" w:ascii="宋体" w:hAnsi="宋体" w:eastAsia="宋体" w:cs="宋体"/>
                <w:sz w:val="18"/>
                <w:szCs w:val="18"/>
              </w:rPr>
              <w:t>LJXCM3FCILTV12200</w:t>
            </w:r>
          </w:p>
        </w:tc>
        <w:tc>
          <w:tcPr>
            <w:tcW w:w="939" w:type="dxa"/>
            <w:noWrap w:val="0"/>
            <w:vAlign w:val="center"/>
          </w:tcPr>
          <w:p w14:paraId="67134DBA">
            <w:pPr>
              <w:spacing w:before="123" w:line="184" w:lineRule="auto"/>
              <w:jc w:val="both"/>
              <w:rPr>
                <w:rFonts w:hint="eastAsia" w:ascii="宋体" w:hAnsi="宋体" w:eastAsia="宋体" w:cs="宋体"/>
                <w:sz w:val="18"/>
                <w:szCs w:val="18"/>
              </w:rPr>
            </w:pPr>
            <w:r>
              <w:rPr>
                <w:rFonts w:hint="eastAsia" w:ascii="宋体" w:hAnsi="宋体" w:eastAsia="宋体" w:cs="宋体"/>
                <w:sz w:val="18"/>
                <w:szCs w:val="18"/>
              </w:rPr>
              <w:t>L5G014417</w:t>
            </w:r>
          </w:p>
        </w:tc>
        <w:tc>
          <w:tcPr>
            <w:tcW w:w="982" w:type="dxa"/>
            <w:noWrap w:val="0"/>
            <w:vAlign w:val="center"/>
          </w:tcPr>
          <w:p w14:paraId="0B49DB65">
            <w:pPr>
              <w:spacing w:before="123" w:line="184" w:lineRule="auto"/>
              <w:ind w:left="142"/>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2020.6.20</w:t>
            </w:r>
          </w:p>
        </w:tc>
        <w:tc>
          <w:tcPr>
            <w:tcW w:w="779" w:type="dxa"/>
            <w:noWrap w:val="0"/>
            <w:vAlign w:val="center"/>
          </w:tcPr>
          <w:p w14:paraId="0CA750F3">
            <w:pPr>
              <w:spacing w:before="124" w:line="182" w:lineRule="auto"/>
              <w:ind w:left="251"/>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14:paraId="373D9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80" w:type="dxa"/>
            <w:noWrap w:val="0"/>
            <w:vAlign w:val="center"/>
          </w:tcPr>
          <w:p w14:paraId="1AFE641E">
            <w:pPr>
              <w:pStyle w:val="10"/>
              <w:spacing w:before="121" w:line="181" w:lineRule="auto"/>
              <w:ind w:left="166"/>
              <w:jc w:val="both"/>
              <w:rPr>
                <w:rFonts w:hint="eastAsia" w:ascii="宋体" w:hAnsi="宋体" w:eastAsia="宋体" w:cs="宋体"/>
                <w:sz w:val="18"/>
                <w:szCs w:val="18"/>
              </w:rPr>
            </w:pPr>
            <w:r>
              <w:rPr>
                <w:rFonts w:hint="eastAsia" w:ascii="宋体" w:hAnsi="宋体" w:eastAsia="宋体" w:cs="宋体"/>
                <w:sz w:val="18"/>
                <w:szCs w:val="18"/>
              </w:rPr>
              <w:t>6</w:t>
            </w:r>
          </w:p>
        </w:tc>
        <w:tc>
          <w:tcPr>
            <w:tcW w:w="911" w:type="dxa"/>
            <w:noWrap w:val="0"/>
            <w:vAlign w:val="center"/>
          </w:tcPr>
          <w:p w14:paraId="4E8E28AF">
            <w:pPr>
              <w:spacing w:before="105" w:line="218" w:lineRule="auto"/>
              <w:ind w:left="92"/>
              <w:jc w:val="both"/>
              <w:rPr>
                <w:rFonts w:hint="eastAsia" w:ascii="宋体" w:hAnsi="宋体" w:eastAsia="宋体" w:cs="宋体"/>
                <w:sz w:val="18"/>
                <w:szCs w:val="18"/>
              </w:rPr>
            </w:pPr>
            <w:r>
              <w:rPr>
                <w:rFonts w:hint="eastAsia" w:ascii="宋体" w:hAnsi="宋体" w:eastAsia="宋体" w:cs="宋体"/>
                <w:sz w:val="18"/>
                <w:szCs w:val="18"/>
                <w:lang w:val="en-US" w:eastAsia="zh-CN"/>
              </w:rPr>
              <w:t>安庆市第二人民医院（安庆市肿瘤医院</w:t>
            </w:r>
          </w:p>
        </w:tc>
        <w:tc>
          <w:tcPr>
            <w:tcW w:w="644" w:type="dxa"/>
            <w:noWrap w:val="0"/>
            <w:vAlign w:val="center"/>
          </w:tcPr>
          <w:p w14:paraId="46A3DE3F">
            <w:pPr>
              <w:pStyle w:val="10"/>
              <w:spacing w:before="104" w:line="220" w:lineRule="auto"/>
              <w:ind w:left="5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皖H63C20</w:t>
            </w:r>
          </w:p>
        </w:tc>
        <w:tc>
          <w:tcPr>
            <w:tcW w:w="1184" w:type="dxa"/>
            <w:noWrap w:val="0"/>
            <w:vAlign w:val="center"/>
          </w:tcPr>
          <w:p w14:paraId="1959A6F5">
            <w:pPr>
              <w:spacing w:before="105" w:line="214"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小型专用客车</w:t>
            </w:r>
          </w:p>
        </w:tc>
        <w:tc>
          <w:tcPr>
            <w:tcW w:w="831" w:type="dxa"/>
            <w:noWrap w:val="0"/>
            <w:vAlign w:val="center"/>
          </w:tcPr>
          <w:p w14:paraId="3276A695">
            <w:pPr>
              <w:pStyle w:val="10"/>
              <w:spacing w:before="105" w:line="217"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中星凯悦牌</w:t>
            </w:r>
          </w:p>
        </w:tc>
        <w:tc>
          <w:tcPr>
            <w:tcW w:w="1180" w:type="dxa"/>
            <w:noWrap w:val="0"/>
            <w:vAlign w:val="center"/>
          </w:tcPr>
          <w:p w14:paraId="5DD707C8">
            <w:pPr>
              <w:pStyle w:val="10"/>
              <w:spacing w:before="120" w:line="183"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A</w:t>
            </w:r>
            <w:r>
              <w:rPr>
                <w:rFonts w:hint="eastAsia" w:ascii="宋体" w:hAnsi="宋体" w:eastAsia="宋体" w:cs="宋体"/>
                <w:sz w:val="18"/>
                <w:szCs w:val="18"/>
              </w:rPr>
              <w:t>AK5033XJH</w:t>
            </w:r>
            <w:r>
              <w:rPr>
                <w:rFonts w:hint="eastAsia" w:ascii="宋体" w:hAnsi="宋体" w:eastAsia="宋体" w:cs="宋体"/>
                <w:sz w:val="18"/>
                <w:szCs w:val="18"/>
                <w:lang w:val="en-US" w:eastAsia="zh-CN"/>
              </w:rPr>
              <w:t>JX</w:t>
            </w:r>
          </w:p>
        </w:tc>
        <w:tc>
          <w:tcPr>
            <w:tcW w:w="1304" w:type="dxa"/>
            <w:noWrap w:val="0"/>
            <w:vAlign w:val="center"/>
          </w:tcPr>
          <w:p w14:paraId="7F102057">
            <w:pPr>
              <w:pStyle w:val="10"/>
              <w:spacing w:before="121" w:line="182" w:lineRule="auto"/>
              <w:jc w:val="both"/>
              <w:rPr>
                <w:rFonts w:hint="eastAsia" w:ascii="宋体" w:hAnsi="宋体" w:eastAsia="宋体" w:cs="宋体"/>
                <w:sz w:val="18"/>
                <w:szCs w:val="18"/>
              </w:rPr>
            </w:pPr>
            <w:r>
              <w:rPr>
                <w:rFonts w:hint="eastAsia" w:ascii="宋体" w:hAnsi="宋体" w:eastAsia="宋体" w:cs="宋体"/>
                <w:sz w:val="18"/>
                <w:szCs w:val="18"/>
              </w:rPr>
              <w:t>LJXCM3FCXRT115030</w:t>
            </w:r>
          </w:p>
        </w:tc>
        <w:tc>
          <w:tcPr>
            <w:tcW w:w="939" w:type="dxa"/>
            <w:noWrap w:val="0"/>
            <w:vAlign w:val="center"/>
          </w:tcPr>
          <w:p w14:paraId="13ED4DA8">
            <w:pPr>
              <w:pStyle w:val="10"/>
              <w:spacing w:before="121" w:line="181" w:lineRule="auto"/>
              <w:jc w:val="both"/>
              <w:rPr>
                <w:rFonts w:hint="eastAsia" w:ascii="宋体" w:hAnsi="宋体" w:eastAsia="宋体" w:cs="宋体"/>
                <w:sz w:val="18"/>
                <w:szCs w:val="18"/>
              </w:rPr>
            </w:pPr>
            <w:r>
              <w:rPr>
                <w:rFonts w:hint="eastAsia" w:ascii="宋体" w:hAnsi="宋体" w:eastAsia="宋体" w:cs="宋体"/>
                <w:sz w:val="18"/>
                <w:szCs w:val="18"/>
              </w:rPr>
              <w:t>RBG115685</w:t>
            </w:r>
          </w:p>
        </w:tc>
        <w:tc>
          <w:tcPr>
            <w:tcW w:w="982" w:type="dxa"/>
            <w:noWrap w:val="0"/>
            <w:vAlign w:val="center"/>
          </w:tcPr>
          <w:p w14:paraId="748E1BE9">
            <w:pPr>
              <w:pStyle w:val="10"/>
              <w:spacing w:before="121" w:line="181"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2025.2.13</w:t>
            </w:r>
          </w:p>
        </w:tc>
        <w:tc>
          <w:tcPr>
            <w:tcW w:w="779" w:type="dxa"/>
            <w:noWrap w:val="0"/>
            <w:vAlign w:val="center"/>
          </w:tcPr>
          <w:p w14:paraId="2848A930">
            <w:pPr>
              <w:pStyle w:val="10"/>
              <w:spacing w:before="123" w:line="178" w:lineRule="auto"/>
              <w:ind w:left="254"/>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14:paraId="17934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80" w:type="dxa"/>
            <w:noWrap w:val="0"/>
            <w:vAlign w:val="center"/>
          </w:tcPr>
          <w:p w14:paraId="0855F91D">
            <w:pPr>
              <w:pStyle w:val="10"/>
              <w:spacing w:before="123" w:line="178" w:lineRule="auto"/>
              <w:ind w:left="166"/>
              <w:jc w:val="both"/>
              <w:rPr>
                <w:rFonts w:hint="eastAsia" w:ascii="宋体" w:hAnsi="宋体" w:eastAsia="宋体" w:cs="宋体"/>
                <w:sz w:val="18"/>
                <w:szCs w:val="18"/>
              </w:rPr>
            </w:pPr>
            <w:r>
              <w:rPr>
                <w:rFonts w:hint="eastAsia" w:ascii="宋体" w:hAnsi="宋体" w:eastAsia="宋体" w:cs="宋体"/>
                <w:sz w:val="18"/>
                <w:szCs w:val="18"/>
              </w:rPr>
              <w:t>7</w:t>
            </w:r>
          </w:p>
        </w:tc>
        <w:tc>
          <w:tcPr>
            <w:tcW w:w="911" w:type="dxa"/>
            <w:noWrap w:val="0"/>
            <w:vAlign w:val="center"/>
          </w:tcPr>
          <w:p w14:paraId="4F7DDC1B">
            <w:pPr>
              <w:pStyle w:val="10"/>
              <w:spacing w:before="105" w:line="218" w:lineRule="auto"/>
              <w:ind w:left="92"/>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安庆市紧急救援中心</w:t>
            </w:r>
          </w:p>
        </w:tc>
        <w:tc>
          <w:tcPr>
            <w:tcW w:w="644" w:type="dxa"/>
            <w:noWrap w:val="0"/>
            <w:vAlign w:val="center"/>
          </w:tcPr>
          <w:p w14:paraId="6FBE5713">
            <w:pPr>
              <w:pStyle w:val="10"/>
              <w:spacing w:before="104" w:line="220" w:lineRule="auto"/>
              <w:ind w:left="5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皖HG5629</w:t>
            </w:r>
          </w:p>
        </w:tc>
        <w:tc>
          <w:tcPr>
            <w:tcW w:w="1184" w:type="dxa"/>
            <w:noWrap w:val="0"/>
            <w:vAlign w:val="center"/>
          </w:tcPr>
          <w:p w14:paraId="7F3F1A52">
            <w:pPr>
              <w:spacing w:before="105" w:line="214"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小型专用客车</w:t>
            </w:r>
          </w:p>
        </w:tc>
        <w:tc>
          <w:tcPr>
            <w:tcW w:w="831" w:type="dxa"/>
            <w:noWrap w:val="0"/>
            <w:vAlign w:val="center"/>
          </w:tcPr>
          <w:p w14:paraId="49FB385C">
            <w:pPr>
              <w:pStyle w:val="10"/>
              <w:spacing w:before="105" w:line="217"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程力牌</w:t>
            </w:r>
          </w:p>
        </w:tc>
        <w:tc>
          <w:tcPr>
            <w:tcW w:w="1180" w:type="dxa"/>
            <w:noWrap w:val="0"/>
            <w:vAlign w:val="center"/>
          </w:tcPr>
          <w:p w14:paraId="54AB8D85">
            <w:pPr>
              <w:pStyle w:val="10"/>
              <w:spacing w:before="105" w:line="221" w:lineRule="auto"/>
              <w:jc w:val="both"/>
              <w:rPr>
                <w:rFonts w:hint="eastAsia" w:ascii="宋体" w:hAnsi="宋体" w:eastAsia="宋体" w:cs="宋体"/>
                <w:sz w:val="18"/>
                <w:szCs w:val="18"/>
              </w:rPr>
            </w:pPr>
            <w:r>
              <w:rPr>
                <w:rFonts w:hint="eastAsia" w:ascii="宋体" w:hAnsi="宋体" w:eastAsia="宋体" w:cs="宋体"/>
                <w:sz w:val="18"/>
                <w:szCs w:val="18"/>
              </w:rPr>
              <w:t>CL5042XJHYS6</w:t>
            </w:r>
          </w:p>
        </w:tc>
        <w:tc>
          <w:tcPr>
            <w:tcW w:w="1304" w:type="dxa"/>
            <w:noWrap w:val="0"/>
            <w:vAlign w:val="center"/>
          </w:tcPr>
          <w:p w14:paraId="39940F52">
            <w:pPr>
              <w:pStyle w:val="10"/>
              <w:spacing w:before="121" w:line="182" w:lineRule="auto"/>
              <w:jc w:val="both"/>
              <w:rPr>
                <w:rFonts w:hint="eastAsia" w:ascii="宋体" w:hAnsi="宋体" w:eastAsia="宋体" w:cs="宋体"/>
                <w:sz w:val="18"/>
                <w:szCs w:val="18"/>
              </w:rPr>
            </w:pPr>
            <w:r>
              <w:rPr>
                <w:rFonts w:hint="eastAsia" w:ascii="宋体" w:hAnsi="宋体" w:eastAsia="宋体" w:cs="宋体"/>
                <w:sz w:val="18"/>
                <w:szCs w:val="18"/>
              </w:rPr>
              <w:t>LJXCMDFC0LTV36252</w:t>
            </w:r>
          </w:p>
        </w:tc>
        <w:tc>
          <w:tcPr>
            <w:tcW w:w="939" w:type="dxa"/>
            <w:noWrap w:val="0"/>
            <w:vAlign w:val="center"/>
          </w:tcPr>
          <w:p w14:paraId="4D7AD4D7">
            <w:pPr>
              <w:pStyle w:val="10"/>
              <w:spacing w:before="120" w:line="182" w:lineRule="auto"/>
              <w:ind w:left="146"/>
              <w:jc w:val="both"/>
              <w:rPr>
                <w:rFonts w:hint="eastAsia" w:ascii="宋体" w:hAnsi="宋体" w:eastAsia="宋体" w:cs="宋体"/>
                <w:sz w:val="18"/>
                <w:szCs w:val="18"/>
              </w:rPr>
            </w:pPr>
            <w:r>
              <w:rPr>
                <w:rFonts w:hint="eastAsia" w:ascii="宋体" w:hAnsi="宋体" w:eastAsia="宋体" w:cs="宋体"/>
                <w:sz w:val="18"/>
                <w:szCs w:val="18"/>
              </w:rPr>
              <w:t>LBP72947</w:t>
            </w:r>
          </w:p>
        </w:tc>
        <w:tc>
          <w:tcPr>
            <w:tcW w:w="982" w:type="dxa"/>
            <w:noWrap w:val="0"/>
            <w:vAlign w:val="center"/>
          </w:tcPr>
          <w:p w14:paraId="79020478">
            <w:pPr>
              <w:pStyle w:val="10"/>
              <w:spacing w:before="121" w:line="181" w:lineRule="auto"/>
              <w:ind w:left="11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2021.6.11</w:t>
            </w:r>
          </w:p>
        </w:tc>
        <w:tc>
          <w:tcPr>
            <w:tcW w:w="779" w:type="dxa"/>
            <w:noWrap w:val="0"/>
            <w:vAlign w:val="center"/>
          </w:tcPr>
          <w:p w14:paraId="01DAD8CD">
            <w:pPr>
              <w:pStyle w:val="10"/>
              <w:spacing w:before="123" w:line="178" w:lineRule="auto"/>
              <w:ind w:left="254"/>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r>
      <w:tr w14:paraId="543E9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80" w:type="dxa"/>
            <w:noWrap w:val="0"/>
            <w:vAlign w:val="center"/>
          </w:tcPr>
          <w:p w14:paraId="45F9E298">
            <w:pPr>
              <w:pStyle w:val="10"/>
              <w:spacing w:before="121" w:line="181" w:lineRule="auto"/>
              <w:ind w:left="166"/>
              <w:jc w:val="both"/>
              <w:rPr>
                <w:rFonts w:hint="eastAsia" w:ascii="宋体" w:hAnsi="宋体" w:eastAsia="宋体" w:cs="宋体"/>
                <w:sz w:val="18"/>
                <w:szCs w:val="18"/>
              </w:rPr>
            </w:pPr>
            <w:r>
              <w:rPr>
                <w:rFonts w:hint="eastAsia" w:ascii="宋体" w:hAnsi="宋体" w:eastAsia="宋体" w:cs="宋体"/>
                <w:sz w:val="18"/>
                <w:szCs w:val="18"/>
              </w:rPr>
              <w:t>8</w:t>
            </w:r>
          </w:p>
        </w:tc>
        <w:tc>
          <w:tcPr>
            <w:tcW w:w="911" w:type="dxa"/>
            <w:noWrap w:val="0"/>
            <w:vAlign w:val="center"/>
          </w:tcPr>
          <w:p w14:paraId="760105C2">
            <w:pPr>
              <w:spacing w:before="105" w:line="219" w:lineRule="auto"/>
              <w:ind w:left="89"/>
              <w:jc w:val="both"/>
              <w:rPr>
                <w:rFonts w:hint="eastAsia" w:ascii="宋体" w:hAnsi="宋体" w:eastAsia="宋体" w:cs="宋体"/>
                <w:sz w:val="18"/>
                <w:szCs w:val="18"/>
              </w:rPr>
            </w:pPr>
            <w:r>
              <w:rPr>
                <w:rFonts w:hint="eastAsia" w:ascii="宋体" w:hAnsi="宋体" w:eastAsia="宋体" w:cs="宋体"/>
                <w:sz w:val="18"/>
                <w:szCs w:val="18"/>
                <w:lang w:val="en-US" w:eastAsia="zh-CN"/>
              </w:rPr>
              <w:t>安庆市紧急救援中心</w:t>
            </w:r>
          </w:p>
        </w:tc>
        <w:tc>
          <w:tcPr>
            <w:tcW w:w="644" w:type="dxa"/>
            <w:noWrap w:val="0"/>
            <w:vAlign w:val="center"/>
          </w:tcPr>
          <w:p w14:paraId="3A56F907">
            <w:pPr>
              <w:spacing w:before="105" w:line="220" w:lineRule="auto"/>
              <w:ind w:left="53"/>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皖H94975</w:t>
            </w:r>
          </w:p>
        </w:tc>
        <w:tc>
          <w:tcPr>
            <w:tcW w:w="1184" w:type="dxa"/>
            <w:noWrap w:val="0"/>
            <w:vAlign w:val="center"/>
          </w:tcPr>
          <w:p w14:paraId="49F4A302">
            <w:pPr>
              <w:spacing w:before="105" w:line="219"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小型专用客车</w:t>
            </w:r>
          </w:p>
        </w:tc>
        <w:tc>
          <w:tcPr>
            <w:tcW w:w="831" w:type="dxa"/>
            <w:noWrap w:val="0"/>
            <w:vAlign w:val="center"/>
          </w:tcPr>
          <w:p w14:paraId="2DA45C8F">
            <w:pPr>
              <w:spacing w:before="105" w:line="221"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瑞弗牌</w:t>
            </w:r>
          </w:p>
        </w:tc>
        <w:tc>
          <w:tcPr>
            <w:tcW w:w="1180" w:type="dxa"/>
            <w:noWrap w:val="0"/>
            <w:vAlign w:val="center"/>
          </w:tcPr>
          <w:p w14:paraId="5B8D9ED7">
            <w:pPr>
              <w:spacing w:before="124" w:line="183"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SQR5031XJHV362</w:t>
            </w:r>
          </w:p>
        </w:tc>
        <w:tc>
          <w:tcPr>
            <w:tcW w:w="1304" w:type="dxa"/>
            <w:noWrap w:val="0"/>
            <w:vAlign w:val="center"/>
          </w:tcPr>
          <w:p w14:paraId="527B467D">
            <w:pPr>
              <w:spacing w:before="123" w:line="184" w:lineRule="auto"/>
              <w:jc w:val="both"/>
              <w:rPr>
                <w:rFonts w:hint="eastAsia" w:ascii="宋体" w:hAnsi="宋体" w:eastAsia="宋体" w:cs="宋体"/>
                <w:sz w:val="18"/>
                <w:szCs w:val="18"/>
              </w:rPr>
            </w:pPr>
            <w:r>
              <w:rPr>
                <w:rFonts w:hint="eastAsia" w:ascii="宋体" w:hAnsi="宋体" w:eastAsia="宋体" w:cs="宋体"/>
                <w:sz w:val="18"/>
                <w:szCs w:val="18"/>
              </w:rPr>
              <w:t>LJXCM3FCXMTV30020</w:t>
            </w:r>
          </w:p>
        </w:tc>
        <w:tc>
          <w:tcPr>
            <w:tcW w:w="939" w:type="dxa"/>
            <w:noWrap w:val="0"/>
            <w:vAlign w:val="center"/>
          </w:tcPr>
          <w:p w14:paraId="3F2B5993">
            <w:pPr>
              <w:spacing w:before="123" w:line="185" w:lineRule="auto"/>
              <w:jc w:val="both"/>
              <w:rPr>
                <w:rFonts w:hint="eastAsia" w:ascii="宋体" w:hAnsi="宋体" w:eastAsia="宋体" w:cs="宋体"/>
                <w:sz w:val="18"/>
                <w:szCs w:val="18"/>
              </w:rPr>
            </w:pPr>
            <w:r>
              <w:rPr>
                <w:rFonts w:hint="eastAsia" w:ascii="宋体" w:hAnsi="宋体" w:eastAsia="宋体" w:cs="宋体"/>
                <w:sz w:val="18"/>
                <w:szCs w:val="18"/>
              </w:rPr>
              <w:t>M8G060807</w:t>
            </w:r>
          </w:p>
        </w:tc>
        <w:tc>
          <w:tcPr>
            <w:tcW w:w="982" w:type="dxa"/>
            <w:noWrap w:val="0"/>
            <w:vAlign w:val="center"/>
          </w:tcPr>
          <w:p w14:paraId="09A158FB">
            <w:pPr>
              <w:spacing w:before="123" w:line="184"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2021.10.28</w:t>
            </w:r>
          </w:p>
        </w:tc>
        <w:tc>
          <w:tcPr>
            <w:tcW w:w="779" w:type="dxa"/>
            <w:noWrap w:val="0"/>
            <w:vAlign w:val="center"/>
          </w:tcPr>
          <w:p w14:paraId="6C950C08">
            <w:pPr>
              <w:spacing w:before="124" w:line="182" w:lineRule="auto"/>
              <w:ind w:firstLine="180" w:firstLineChars="10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14:paraId="53B1B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80" w:type="dxa"/>
            <w:noWrap w:val="0"/>
            <w:vAlign w:val="center"/>
          </w:tcPr>
          <w:p w14:paraId="609DEB21">
            <w:pPr>
              <w:pStyle w:val="10"/>
              <w:spacing w:before="121" w:line="181" w:lineRule="auto"/>
              <w:ind w:left="166"/>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11" w:type="dxa"/>
            <w:noWrap w:val="0"/>
            <w:vAlign w:val="center"/>
          </w:tcPr>
          <w:p w14:paraId="3C6204E5">
            <w:pPr>
              <w:spacing w:before="105" w:line="219" w:lineRule="auto"/>
              <w:ind w:left="89"/>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安庆市紧急救援中心</w:t>
            </w:r>
          </w:p>
        </w:tc>
        <w:tc>
          <w:tcPr>
            <w:tcW w:w="644" w:type="dxa"/>
            <w:noWrap w:val="0"/>
            <w:vAlign w:val="center"/>
          </w:tcPr>
          <w:p w14:paraId="1477449F">
            <w:pPr>
              <w:spacing w:before="105" w:line="220" w:lineRule="auto"/>
              <w:ind w:left="53"/>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皖H82X03</w:t>
            </w:r>
          </w:p>
        </w:tc>
        <w:tc>
          <w:tcPr>
            <w:tcW w:w="1184" w:type="dxa"/>
            <w:noWrap w:val="0"/>
            <w:vAlign w:val="center"/>
          </w:tcPr>
          <w:p w14:paraId="2DE609DD">
            <w:pPr>
              <w:spacing w:before="105" w:line="219"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小型专用客车</w:t>
            </w:r>
          </w:p>
        </w:tc>
        <w:tc>
          <w:tcPr>
            <w:tcW w:w="831" w:type="dxa"/>
            <w:noWrap w:val="0"/>
            <w:vAlign w:val="center"/>
          </w:tcPr>
          <w:p w14:paraId="189B11C9">
            <w:pPr>
              <w:spacing w:before="105" w:line="221"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瑞弗牌</w:t>
            </w:r>
          </w:p>
        </w:tc>
        <w:tc>
          <w:tcPr>
            <w:tcW w:w="1180" w:type="dxa"/>
            <w:noWrap w:val="0"/>
            <w:vAlign w:val="center"/>
          </w:tcPr>
          <w:p w14:paraId="1C63DBC7">
            <w:pPr>
              <w:spacing w:before="124" w:line="183"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S</w:t>
            </w:r>
            <w:r>
              <w:rPr>
                <w:rFonts w:hint="eastAsia" w:ascii="宋体" w:hAnsi="宋体" w:eastAsia="宋体" w:cs="宋体"/>
                <w:sz w:val="18"/>
                <w:szCs w:val="18"/>
              </w:rPr>
              <w:t>QR5031XJHV362</w:t>
            </w:r>
          </w:p>
        </w:tc>
        <w:tc>
          <w:tcPr>
            <w:tcW w:w="1304" w:type="dxa"/>
            <w:noWrap w:val="0"/>
            <w:vAlign w:val="center"/>
          </w:tcPr>
          <w:p w14:paraId="2BCE5DF9">
            <w:pPr>
              <w:spacing w:before="123" w:line="184" w:lineRule="auto"/>
              <w:jc w:val="both"/>
              <w:rPr>
                <w:rFonts w:hint="eastAsia" w:ascii="宋体" w:hAnsi="宋体" w:eastAsia="宋体" w:cs="宋体"/>
                <w:sz w:val="18"/>
                <w:szCs w:val="18"/>
              </w:rPr>
            </w:pPr>
            <w:r>
              <w:rPr>
                <w:rFonts w:hint="eastAsia" w:ascii="宋体" w:hAnsi="宋体" w:eastAsia="宋体" w:cs="宋体"/>
                <w:sz w:val="18"/>
                <w:szCs w:val="18"/>
              </w:rPr>
              <w:t>LJXCM3FC5NTV05625</w:t>
            </w:r>
          </w:p>
        </w:tc>
        <w:tc>
          <w:tcPr>
            <w:tcW w:w="939" w:type="dxa"/>
            <w:noWrap w:val="0"/>
            <w:vAlign w:val="center"/>
          </w:tcPr>
          <w:p w14:paraId="498DB92C">
            <w:pPr>
              <w:spacing w:before="123" w:line="185" w:lineRule="auto"/>
              <w:jc w:val="both"/>
              <w:rPr>
                <w:rFonts w:hint="eastAsia" w:ascii="宋体" w:hAnsi="宋体" w:eastAsia="宋体" w:cs="宋体"/>
                <w:sz w:val="18"/>
                <w:szCs w:val="18"/>
              </w:rPr>
            </w:pPr>
            <w:r>
              <w:rPr>
                <w:rFonts w:hint="eastAsia" w:ascii="宋体" w:hAnsi="宋体" w:eastAsia="宋体" w:cs="宋体"/>
                <w:sz w:val="18"/>
                <w:szCs w:val="18"/>
              </w:rPr>
              <w:t>N4G027357</w:t>
            </w:r>
          </w:p>
        </w:tc>
        <w:tc>
          <w:tcPr>
            <w:tcW w:w="982" w:type="dxa"/>
            <w:noWrap w:val="0"/>
            <w:vAlign w:val="center"/>
          </w:tcPr>
          <w:p w14:paraId="4BB6A9A1">
            <w:pPr>
              <w:spacing w:before="123" w:line="184"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2022.5.10</w:t>
            </w:r>
          </w:p>
        </w:tc>
        <w:tc>
          <w:tcPr>
            <w:tcW w:w="779" w:type="dxa"/>
            <w:noWrap w:val="0"/>
            <w:vAlign w:val="center"/>
          </w:tcPr>
          <w:p w14:paraId="1E5228BF">
            <w:pPr>
              <w:spacing w:before="124" w:line="182" w:lineRule="auto"/>
              <w:ind w:left="251"/>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r>
    </w:tbl>
    <w:p w14:paraId="10FF95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413AE"/>
    <w:multiLevelType w:val="singleLevel"/>
    <w:tmpl w:val="D94413AE"/>
    <w:lvl w:ilvl="0" w:tentative="0">
      <w:start w:val="2"/>
      <w:numFmt w:val="chineseCounting"/>
      <w:suff w:val="nothing"/>
      <w:lvlText w:val="%1、"/>
      <w:lvlJc w:val="left"/>
      <w:rPr>
        <w:rFonts w:hint="eastAsia"/>
      </w:rPr>
    </w:lvl>
  </w:abstractNum>
  <w:abstractNum w:abstractNumId="1">
    <w:nsid w:val="DAB740F7"/>
    <w:multiLevelType w:val="singleLevel"/>
    <w:tmpl w:val="DAB740F7"/>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13A85"/>
    <w:rsid w:val="3C213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iPriority w:val="0"/>
    <w:pPr>
      <w:autoSpaceDE w:val="0"/>
      <w:autoSpaceDN w:val="0"/>
      <w:adjustRightInd w:val="0"/>
      <w:ind w:firstLine="420"/>
      <w:jc w:val="left"/>
    </w:pPr>
    <w:rPr>
      <w:rFonts w:ascii="宋体"/>
      <w:kern w:val="0"/>
      <w:sz w:val="24"/>
      <w:szCs w:val="20"/>
    </w:rPr>
  </w:style>
  <w:style w:type="paragraph" w:styleId="4">
    <w:name w:val="Body Text Indent"/>
    <w:basedOn w:val="1"/>
    <w:next w:val="5"/>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Plain Text"/>
    <w:basedOn w:val="1"/>
    <w:uiPriority w:val="0"/>
    <w:rPr>
      <w:rFonts w:ascii="宋体" w:hAnsi="Courier New"/>
      <w:szCs w:val="20"/>
    </w:rPr>
  </w:style>
  <w:style w:type="paragraph" w:styleId="7">
    <w:name w:val="Body Text First Indent 2"/>
    <w:basedOn w:val="4"/>
    <w:qFormat/>
    <w:uiPriority w:val="0"/>
    <w:pPr>
      <w:ind w:firstLine="420" w:firstLineChars="200"/>
    </w:pPr>
  </w:style>
  <w:style w:type="paragraph" w:customStyle="1" w:styleId="10">
    <w:name w:val="Table Text"/>
    <w:basedOn w:val="1"/>
    <w:semiHidden/>
    <w:qFormat/>
    <w:uiPriority w:val="0"/>
    <w:rPr>
      <w:rFonts w:ascii="仿宋" w:hAnsi="仿宋" w:eastAsia="仿宋" w:cs="仿宋"/>
      <w:sz w:val="12"/>
      <w:szCs w:val="12"/>
      <w:lang w:val="en-US" w:eastAsia="en-US" w:bidi="ar-SA"/>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2025-04-30T08:35:00Z</dcterms:created>
  <dc:creator>BLUE</dc:creator>
  <cp:lastModifiedBy>BLUE</cp:lastModifiedBy>
  <dcterms:modified xsi:type="dcterms:W3CDTF">2025-04-30T08:36:06Z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2EC19468C3E040F48DDDC54B6BD4A060_11</vt:lpwstr>
  </property>
  <property fmtid="{D5CDD505-2E9C-101B-9397-08002B2CF9AE}" pid="4" name="KSOTemplateDocerSaveRecord">
    <vt:lpwstr>eyJoZGlkIjoiYTJjYjZjNWUwNmUwOTY3ZTE3YzZhZmNmOWMyOGYxNTgiLCJ1c2VySWQiOiI2MzQ3MTk0ODQifQ==</vt:lpwstr>
  </property>
</Properties>
</file>