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89FFE">
      <w:pPr>
        <w:pStyle w:val="5"/>
        <w:numPr>
          <w:ilvl w:val="0"/>
          <w:numId w:val="0"/>
        </w:numPr>
        <w:ind w:leftChars="0"/>
        <w:jc w:val="center"/>
        <w:rPr>
          <w:rFonts w:hint="eastAsia" w:ascii="宋体" w:hAnsi="宋体" w:eastAsia="宋体" w:cs="宋体"/>
        </w:rPr>
      </w:pPr>
      <w:bookmarkStart w:id="6" w:name="_GoBack"/>
      <w:bookmarkEnd w:id="6"/>
      <w:bookmarkStart w:id="0" w:name="_Toc28255"/>
      <w:r>
        <w:rPr>
          <w:rFonts w:hint="eastAsia" w:ascii="宋体" w:hAnsi="宋体" w:eastAsia="宋体" w:cs="宋体"/>
          <w:lang w:val="en-US" w:eastAsia="zh-CN"/>
        </w:rPr>
        <w:t xml:space="preserve"> 采购需求</w:t>
      </w:r>
      <w:bookmarkEnd w:id="0"/>
    </w:p>
    <w:p w14:paraId="095CD111">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390DA290">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5497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3A6E9C16">
            <w:pPr>
              <w:pStyle w:val="7"/>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6B71779B">
            <w:pPr>
              <w:pStyle w:val="7"/>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72F00522">
            <w:pPr>
              <w:pStyle w:val="7"/>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1814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751455A0">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0B38A0C6">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23E878B7">
            <w:pPr>
              <w:spacing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Times New Roman" w:hAnsi="宋体" w:eastAsia="宋体" w:cs="Times New Roman"/>
                <w:szCs w:val="21"/>
                <w:lang w:val="en-US" w:eastAsia="zh-CN"/>
              </w:rPr>
              <w:t>按季度付款，按实结算，下季度首月付上季度验收合格产品合同价款的100%。</w:t>
            </w:r>
          </w:p>
        </w:tc>
      </w:tr>
      <w:tr w14:paraId="34D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82" w:type="pct"/>
            <w:noWrap w:val="0"/>
            <w:vAlign w:val="center"/>
          </w:tcPr>
          <w:p w14:paraId="42791BC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3851A7E9">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43E5A360">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安庆市第二人民医院视光中心</w:t>
            </w:r>
          </w:p>
        </w:tc>
      </w:tr>
      <w:tr w14:paraId="2DA7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522EC423">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07E9197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195A3648">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Times New Roman" w:hAnsi="宋体" w:eastAsia="宋体" w:cs="Times New Roman"/>
                <w:szCs w:val="21"/>
                <w:lang w:val="en-US" w:eastAsia="zh-CN"/>
              </w:rPr>
              <w:t>自合同签订之日起1年（服务期间经招标人考核合格，双方无异议可续签一年，续签次数不超过2次）。</w:t>
            </w:r>
          </w:p>
        </w:tc>
      </w:tr>
      <w:tr w14:paraId="2671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1260EB26">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28" w:type="pct"/>
            <w:noWrap w:val="0"/>
            <w:vAlign w:val="center"/>
          </w:tcPr>
          <w:p w14:paraId="7A6681A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镜架质保期</w:t>
            </w:r>
          </w:p>
        </w:tc>
        <w:tc>
          <w:tcPr>
            <w:tcW w:w="3089" w:type="pct"/>
            <w:noWrap w:val="0"/>
            <w:vAlign w:val="center"/>
          </w:tcPr>
          <w:p w14:paraId="0F42A2CF">
            <w:pPr>
              <w:pageBreakBefore w:val="0"/>
              <w:widowControl w:val="0"/>
              <w:kinsoku/>
              <w:overflowPunct/>
              <w:topLinePunct w:val="0"/>
              <w:bidi w:val="0"/>
              <w:snapToGrid/>
              <w:spacing w:line="420" w:lineRule="exact"/>
              <w:ind w:firstLine="420" w:firstLineChars="200"/>
              <w:jc w:val="both"/>
              <w:textAlignment w:val="auto"/>
              <w:rPr>
                <w:rFonts w:hint="eastAsia" w:ascii="宋体" w:hAnsi="宋体" w:eastAsia="宋体" w:cs="宋体"/>
                <w:sz w:val="21"/>
                <w:szCs w:val="21"/>
                <w:highlight w:val="yellow"/>
                <w:lang w:val="en-US" w:eastAsia="zh-CN"/>
              </w:rPr>
            </w:pPr>
            <w:r>
              <w:rPr>
                <w:rFonts w:hint="eastAsia" w:hAnsi="宋体"/>
                <w:szCs w:val="21"/>
              </w:rPr>
              <w:t>产品到</w:t>
            </w:r>
            <w:r>
              <w:rPr>
                <w:rFonts w:hint="eastAsia" w:hAnsi="宋体"/>
                <w:szCs w:val="21"/>
                <w:lang w:val="en-US" w:eastAsia="zh-CN"/>
              </w:rPr>
              <w:t>招标人处后</w:t>
            </w:r>
            <w:r>
              <w:rPr>
                <w:rFonts w:hint="eastAsia" w:hAnsi="宋体"/>
                <w:szCs w:val="21"/>
              </w:rPr>
              <w:t>保修期不少于12个月。</w:t>
            </w:r>
          </w:p>
        </w:tc>
      </w:tr>
      <w:tr w14:paraId="086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6304EF8B">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bookmarkStart w:id="1" w:name="_Toc8753"/>
            <w:r>
              <w:rPr>
                <w:rFonts w:hint="eastAsia" w:ascii="宋体" w:hAnsi="宋体" w:eastAsia="宋体" w:cs="宋体"/>
                <w:sz w:val="21"/>
                <w:szCs w:val="21"/>
                <w:highlight w:val="none"/>
                <w:lang w:val="en-US" w:eastAsia="zh-CN"/>
              </w:rPr>
              <w:t>5</w:t>
            </w:r>
          </w:p>
        </w:tc>
        <w:tc>
          <w:tcPr>
            <w:tcW w:w="2653" w:type="dxa"/>
            <w:noWrap w:val="0"/>
            <w:vAlign w:val="center"/>
          </w:tcPr>
          <w:p w14:paraId="7AC6C84E">
            <w:pPr>
              <w:snapToGrid w:val="0"/>
              <w:spacing w:line="240" w:lineRule="auto"/>
              <w:ind w:right="-16" w:rightChars="0"/>
              <w:jc w:val="center"/>
              <w:rPr>
                <w:rFonts w:hint="eastAsia" w:ascii="宋体" w:hAnsi="宋体" w:eastAsia="宋体" w:cs="宋体"/>
                <w:sz w:val="21"/>
                <w:szCs w:val="21"/>
                <w:highlight w:val="yellow"/>
                <w:lang w:val="en-US" w:eastAsia="zh-CN"/>
              </w:rPr>
            </w:pPr>
            <w:r>
              <w:rPr>
                <w:rFonts w:hint="eastAsia" w:hAnsi="宋体" w:cs="仿宋"/>
                <w:szCs w:val="21"/>
              </w:rPr>
              <w:t>基本要求</w:t>
            </w:r>
          </w:p>
        </w:tc>
        <w:tc>
          <w:tcPr>
            <w:tcW w:w="5738" w:type="dxa"/>
            <w:noWrap w:val="0"/>
            <w:vAlign w:val="top"/>
          </w:tcPr>
          <w:p w14:paraId="61385588">
            <w:pPr>
              <w:spacing w:line="240" w:lineRule="auto"/>
              <w:ind w:firstLine="420" w:firstLineChars="200"/>
              <w:rPr>
                <w:rFonts w:hint="eastAsia" w:hAnsi="宋体"/>
                <w:szCs w:val="21"/>
              </w:rPr>
            </w:pPr>
            <w:r>
              <w:rPr>
                <w:rFonts w:hint="eastAsia" w:hAnsi="宋体"/>
                <w:szCs w:val="21"/>
              </w:rPr>
              <w:t xml:space="preserve">1.中标供应商所提供的产品必须符合国家、行业或地方标准。 </w:t>
            </w:r>
          </w:p>
          <w:p w14:paraId="198B4826">
            <w:pPr>
              <w:spacing w:line="240" w:lineRule="auto"/>
              <w:ind w:firstLine="420" w:firstLineChars="200"/>
              <w:rPr>
                <w:rFonts w:hint="eastAsia" w:hAnsi="宋体"/>
                <w:szCs w:val="21"/>
              </w:rPr>
            </w:pPr>
            <w:r>
              <w:rPr>
                <w:rFonts w:hint="eastAsia" w:hAnsi="宋体"/>
                <w:szCs w:val="21"/>
              </w:rPr>
              <w:t>2.中标供应商不得以任何借口（如无货，采购量少等）不执行采购人采购要求。</w:t>
            </w:r>
          </w:p>
          <w:p w14:paraId="16D1F286">
            <w:pPr>
              <w:spacing w:line="240" w:lineRule="auto"/>
              <w:ind w:firstLine="420" w:firstLineChars="200"/>
              <w:rPr>
                <w:rFonts w:hint="eastAsia" w:hAnsi="宋体"/>
                <w:szCs w:val="21"/>
              </w:rPr>
            </w:pPr>
            <w:r>
              <w:rPr>
                <w:rFonts w:hint="eastAsia" w:hAnsi="宋体"/>
                <w:szCs w:val="21"/>
              </w:rPr>
              <w:t>3.投标产品需符合国家相关检测标准，对提供的产品要保证质量，以确保患者的安全；每批次产品都须有厂家检验合格证明或第三方检测合格证明，能随时提供给采购人备查。</w:t>
            </w:r>
          </w:p>
          <w:p w14:paraId="34990E5E">
            <w:pPr>
              <w:spacing w:line="240" w:lineRule="auto"/>
              <w:ind w:firstLine="420" w:firstLineChars="200"/>
              <w:rPr>
                <w:rFonts w:hint="eastAsia" w:hAnsi="宋体"/>
                <w:szCs w:val="21"/>
              </w:rPr>
            </w:pPr>
            <w:r>
              <w:rPr>
                <w:rFonts w:hint="eastAsia" w:hAnsi="宋体"/>
                <w:szCs w:val="21"/>
              </w:rPr>
              <w:t>4.中标供应商提供的货物在质量保证期内，因设计、工艺、材料的缺陷和其它质量原因侵犯了第三方合法权益或造成患者一切的人身安全问题而引发的任何纠纷或诉讼，均由中标供应商负责交涉并承担全部责任。</w:t>
            </w:r>
          </w:p>
          <w:p w14:paraId="6ECA5017">
            <w:pPr>
              <w:spacing w:line="240" w:lineRule="auto"/>
              <w:ind w:firstLine="420" w:firstLineChars="200"/>
              <w:rPr>
                <w:rFonts w:hint="eastAsia" w:hAnsi="宋体"/>
                <w:szCs w:val="21"/>
              </w:rPr>
            </w:pPr>
            <w:r>
              <w:rPr>
                <w:rFonts w:hint="eastAsia" w:hAnsi="宋体"/>
                <w:szCs w:val="21"/>
              </w:rPr>
              <w:t>5.在签订合同时，中标供应商若坚持提出附加条件或不合理要求，经监督管理部门同意其中标资格将被取消，并对由此产生的一切后果自行负责。</w:t>
            </w:r>
          </w:p>
          <w:p w14:paraId="5B2E47BF">
            <w:pPr>
              <w:spacing w:line="240" w:lineRule="auto"/>
              <w:ind w:firstLine="420" w:firstLineChars="200"/>
              <w:rPr>
                <w:rFonts w:hint="eastAsia" w:hAnsi="宋体"/>
                <w:szCs w:val="21"/>
              </w:rPr>
            </w:pPr>
            <w:r>
              <w:rPr>
                <w:rFonts w:hint="eastAsia" w:hAnsi="宋体"/>
                <w:szCs w:val="21"/>
              </w:rPr>
              <w:t>6.中标供应商提供给采购人产品的价格要与市场行情相符，合同期内产品不允许涨价。</w:t>
            </w:r>
          </w:p>
        </w:tc>
      </w:tr>
      <w:tr w14:paraId="3180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5F96BDD5">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653" w:type="dxa"/>
            <w:noWrap w:val="0"/>
            <w:vAlign w:val="center"/>
          </w:tcPr>
          <w:p w14:paraId="6E954C59">
            <w:pPr>
              <w:snapToGrid w:val="0"/>
              <w:spacing w:line="240" w:lineRule="auto"/>
              <w:jc w:val="center"/>
              <w:rPr>
                <w:rFonts w:hint="eastAsia" w:ascii="宋体" w:hAnsi="宋体" w:eastAsia="宋体" w:cs="宋体"/>
                <w:sz w:val="21"/>
                <w:szCs w:val="21"/>
                <w:highlight w:val="yellow"/>
                <w:lang w:val="en-US" w:eastAsia="zh-CN"/>
              </w:rPr>
            </w:pPr>
            <w:r>
              <w:rPr>
                <w:rFonts w:hint="eastAsia" w:hAnsi="宋体" w:cs="宋体"/>
                <w:szCs w:val="21"/>
                <w:highlight w:val="none"/>
              </w:rPr>
              <w:t>售后服务要求</w:t>
            </w:r>
          </w:p>
        </w:tc>
        <w:tc>
          <w:tcPr>
            <w:tcW w:w="5738" w:type="dxa"/>
            <w:noWrap w:val="0"/>
            <w:vAlign w:val="top"/>
          </w:tcPr>
          <w:p w14:paraId="710D0FAC">
            <w:pPr>
              <w:spacing w:line="240" w:lineRule="auto"/>
              <w:ind w:firstLine="420" w:firstLineChars="200"/>
              <w:rPr>
                <w:rFonts w:hAnsi="宋体"/>
                <w:szCs w:val="21"/>
              </w:rPr>
            </w:pPr>
            <w:r>
              <w:rPr>
                <w:rFonts w:hint="eastAsia" w:hAnsi="宋体"/>
                <w:szCs w:val="21"/>
              </w:rPr>
              <w:t>1.供货保证：所需货物根据采购人需求分批供应，具体种类、交货时间及地点由采购人通知中标供应商。中标供应商要保证备货充足，满足采购人使用需求，不得以货款未收到等原因为由中断供货。中标供应商在服务期限内停产、更新等情况无法按投标产品型号报价供货时，同时满足替代产品价格不高于同类投标报价和替代产品性能优于同类产品两个条件的，报采购人审查通过后方可更换产品。</w:t>
            </w:r>
          </w:p>
          <w:p w14:paraId="78AD839E">
            <w:pPr>
              <w:spacing w:line="240" w:lineRule="auto"/>
              <w:ind w:firstLine="420" w:firstLineChars="200"/>
              <w:rPr>
                <w:rFonts w:hint="eastAsia" w:hAnsi="宋体"/>
                <w:szCs w:val="21"/>
              </w:rPr>
            </w:pPr>
            <w:r>
              <w:rPr>
                <w:rFonts w:hint="eastAsia" w:hAnsi="宋体"/>
                <w:szCs w:val="21"/>
              </w:rPr>
              <w:t>如果半年内无法供货又无法调整的产品品类达到供货品类10%及以上的，经监督管理部门同意采购人有权终止合同。</w:t>
            </w:r>
          </w:p>
          <w:p w14:paraId="0F262C9D">
            <w:pPr>
              <w:spacing w:line="240" w:lineRule="auto"/>
              <w:ind w:firstLine="420" w:firstLineChars="200"/>
              <w:rPr>
                <w:rFonts w:hAnsi="宋体"/>
                <w:szCs w:val="21"/>
              </w:rPr>
            </w:pPr>
            <w:r>
              <w:rPr>
                <w:rFonts w:hint="eastAsia" w:hAnsi="宋体"/>
                <w:szCs w:val="21"/>
              </w:rPr>
              <w:t>2.服务要求：中标供应商除不可抗力无法按时交货外，不得因其他任何理由延迟送货。如经证明确实因不可抗力无法按时交货，应提前告知采购人。采购人仍然需要中标供应商供货的，中标供应商可以延迟交货，不按违约处理。</w:t>
            </w:r>
          </w:p>
          <w:p w14:paraId="3DED3E55">
            <w:pPr>
              <w:spacing w:line="240" w:lineRule="auto"/>
              <w:ind w:firstLine="420" w:firstLineChars="200"/>
              <w:rPr>
                <w:rFonts w:hint="eastAsia" w:hAnsi="宋体"/>
                <w:szCs w:val="21"/>
              </w:rPr>
            </w:pPr>
            <w:r>
              <w:rPr>
                <w:rFonts w:hint="eastAsia" w:hAnsi="宋体"/>
                <w:szCs w:val="21"/>
              </w:rPr>
              <w:t>3.退换货：</w:t>
            </w:r>
          </w:p>
          <w:p w14:paraId="1FA32484">
            <w:pPr>
              <w:spacing w:line="240" w:lineRule="auto"/>
              <w:ind w:firstLine="420" w:firstLineChars="200"/>
              <w:rPr>
                <w:rFonts w:hAnsi="宋体"/>
                <w:szCs w:val="21"/>
              </w:rPr>
            </w:pPr>
            <w:r>
              <w:rPr>
                <w:rFonts w:hint="eastAsia" w:hAnsi="宋体"/>
                <w:szCs w:val="21"/>
              </w:rPr>
              <w:t>中标供应商提供给采购人的产品必须是全新、未经使用过的，完全符合采购文件规定的质量要求及采购人的需求的，按照国家“三包”有关标准执行。产品出现质量问题（非人为损坏的）可退换处理或维修；如因</w:t>
            </w:r>
            <w:r>
              <w:rPr>
                <w:rFonts w:hint="eastAsia" w:hAnsi="宋体"/>
                <w:szCs w:val="21"/>
                <w:lang w:eastAsia="zh-CN"/>
              </w:rPr>
              <w:t>镜架</w:t>
            </w:r>
            <w:r>
              <w:rPr>
                <w:rFonts w:hint="eastAsia" w:hAnsi="宋体"/>
                <w:szCs w:val="21"/>
              </w:rPr>
              <w:t>规格不全或参数问题，中标供应商应负责进行调换。如维修未果且非人为损坏的，予以及时更换。</w:t>
            </w:r>
          </w:p>
          <w:p w14:paraId="4019529B">
            <w:pPr>
              <w:spacing w:line="240" w:lineRule="auto"/>
              <w:ind w:firstLine="420" w:firstLineChars="200"/>
              <w:rPr>
                <w:rFonts w:hint="default" w:hAnsi="宋体"/>
                <w:szCs w:val="21"/>
                <w:lang w:val="en-US" w:eastAsia="zh-CN"/>
              </w:rPr>
            </w:pPr>
            <w:r>
              <w:rPr>
                <w:rFonts w:hint="eastAsia" w:hAnsi="宋体"/>
                <w:szCs w:val="21"/>
                <w:lang w:val="en-US" w:eastAsia="zh-CN"/>
              </w:rPr>
              <w:t>4.本项目要求供应商一年内无忧售后。</w:t>
            </w:r>
          </w:p>
          <w:p w14:paraId="51AF0C63">
            <w:pPr>
              <w:spacing w:line="240" w:lineRule="auto"/>
              <w:ind w:firstLine="420" w:firstLineChars="200"/>
              <w:rPr>
                <w:rFonts w:hint="eastAsia" w:hAnsi="宋体"/>
                <w:szCs w:val="21"/>
              </w:rPr>
            </w:pPr>
            <w:r>
              <w:rPr>
                <w:rFonts w:hint="eastAsia" w:hAnsi="宋体"/>
                <w:szCs w:val="21"/>
                <w:lang w:val="en-US" w:eastAsia="zh-CN"/>
              </w:rPr>
              <w:t>5</w:t>
            </w:r>
            <w:r>
              <w:rPr>
                <w:rFonts w:hint="eastAsia" w:hAnsi="宋体"/>
                <w:szCs w:val="21"/>
              </w:rPr>
              <w:t>.送货流程：中标供应商需按照采购人的送货流程要求按时、按质、按量送货到指定地点。</w:t>
            </w:r>
          </w:p>
          <w:p w14:paraId="54C2FBB3">
            <w:pPr>
              <w:spacing w:line="240" w:lineRule="auto"/>
              <w:ind w:firstLine="420" w:firstLineChars="200"/>
              <w:rPr>
                <w:rFonts w:hint="eastAsia" w:hAnsi="宋体"/>
                <w:szCs w:val="21"/>
              </w:rPr>
            </w:pPr>
            <w:r>
              <w:rPr>
                <w:rFonts w:hint="eastAsia" w:hAnsi="宋体"/>
                <w:szCs w:val="21"/>
                <w:lang w:val="en-US" w:eastAsia="zh-CN"/>
              </w:rPr>
              <w:t>6</w:t>
            </w:r>
            <w:r>
              <w:rPr>
                <w:rFonts w:hint="eastAsia" w:hAnsi="宋体"/>
                <w:szCs w:val="21"/>
              </w:rPr>
              <w:t>.合同外产品的采购：</w:t>
            </w:r>
            <w:r>
              <w:rPr>
                <w:rFonts w:hint="eastAsia" w:hAnsi="宋体" w:cs="宋体"/>
                <w:szCs w:val="21"/>
              </w:rPr>
              <w:t>如采购人实际需要的物资产品未列入本次采购计划需临时采购或需定制的，中标供应商收到采购订单后要及时了解采购人需求，积极配合采购人寻找货源，按照不高于当前市场价或官方指导价（选价格最低的）进行报价，如中标供应商的报价过高采购人无法接受的，采购人可另行采购。</w:t>
            </w:r>
          </w:p>
        </w:tc>
      </w:tr>
    </w:tbl>
    <w:p w14:paraId="2039FBD4">
      <w:pPr>
        <w:numPr>
          <w:ilvl w:val="0"/>
          <w:numId w:val="0"/>
        </w:numPr>
        <w:spacing w:line="360" w:lineRule="auto"/>
        <w:ind w:firstLine="422" w:firstLineChars="20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二、</w:t>
      </w:r>
      <w:r>
        <w:rPr>
          <w:rFonts w:hint="eastAsia" w:ascii="宋体" w:hAnsi="宋体" w:eastAsia="宋体"/>
          <w:b/>
          <w:color w:val="auto"/>
          <w:sz w:val="21"/>
          <w:szCs w:val="21"/>
          <w:highlight w:val="none"/>
        </w:rPr>
        <w:t>项目概况</w:t>
      </w:r>
      <w:bookmarkEnd w:id="1"/>
    </w:p>
    <w:p w14:paraId="65C6868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1.本项目是安庆市二院健康管理有限公司通过公开招标方式遴选2-5家供应商为我公司提供镜架供货服务。</w:t>
      </w:r>
    </w:p>
    <w:p w14:paraId="0EE91AD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20" w:firstLineChars="200"/>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2.交货时间：每批次接采购人通知后3个日历天内送至采购指定地点。</w:t>
      </w:r>
    </w:p>
    <w:p w14:paraId="3DA2114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20" w:firstLineChars="200"/>
        <w:jc w:val="left"/>
        <w:textAlignment w:val="auto"/>
        <w:rPr>
          <w:rFonts w:hint="eastAsia"/>
          <w:highlight w:val="none"/>
        </w:rPr>
      </w:pPr>
      <w:r>
        <w:rPr>
          <w:rFonts w:hint="eastAsia" w:ascii="宋体" w:hAnsi="宋体" w:eastAsia="宋体" w:cs="Times New Roman"/>
          <w:szCs w:val="21"/>
          <w:highlight w:val="none"/>
          <w:lang w:val="en-US" w:eastAsia="zh-CN"/>
        </w:rPr>
        <w:t>3.本次招标不保证供应商服务期内最低供应量及采购金额。采购方有权按照自身实际需求并结合</w:t>
      </w:r>
      <w:r>
        <w:rPr>
          <w:rFonts w:hint="eastAsia" w:ascii="宋体" w:hAnsi="宋体" w:cs="Times New Roman"/>
          <w:szCs w:val="21"/>
          <w:highlight w:val="none"/>
          <w:lang w:val="en-US" w:eastAsia="zh-CN"/>
        </w:rPr>
        <w:t>2-5</w:t>
      </w:r>
      <w:r>
        <w:rPr>
          <w:rFonts w:hint="eastAsia" w:ascii="宋体" w:hAnsi="宋体" w:eastAsia="宋体" w:cs="Times New Roman"/>
          <w:szCs w:val="21"/>
          <w:highlight w:val="none"/>
          <w:lang w:val="en-US" w:eastAsia="zh-CN"/>
        </w:rPr>
        <w:t>家供应商的实际情况，安排</w:t>
      </w:r>
      <w:r>
        <w:rPr>
          <w:rFonts w:hint="eastAsia" w:ascii="宋体" w:hAnsi="宋体" w:cs="Times New Roman"/>
          <w:szCs w:val="21"/>
          <w:highlight w:val="none"/>
          <w:lang w:val="en-US" w:eastAsia="zh-CN"/>
        </w:rPr>
        <w:t>五家</w:t>
      </w:r>
      <w:r>
        <w:rPr>
          <w:rFonts w:hint="eastAsia" w:ascii="宋体" w:hAnsi="宋体" w:eastAsia="宋体" w:cs="Times New Roman"/>
          <w:szCs w:val="21"/>
          <w:highlight w:val="none"/>
          <w:lang w:val="en-US" w:eastAsia="zh-CN"/>
        </w:rPr>
        <w:t>供应商的配送内容、配送频次、配送地点、配送时间等相关服务内容。</w:t>
      </w:r>
    </w:p>
    <w:p w14:paraId="624E6215">
      <w:pPr>
        <w:numPr>
          <w:ilvl w:val="0"/>
          <w:numId w:val="0"/>
        </w:numPr>
        <w:spacing w:line="360" w:lineRule="auto"/>
        <w:ind w:left="437" w:leftChars="0"/>
        <w:outlineLvl w:val="1"/>
        <w:rPr>
          <w:rFonts w:hint="eastAsia" w:ascii="宋体" w:hAnsi="宋体" w:eastAsia="宋体"/>
          <w:b/>
          <w:color w:val="auto"/>
          <w:sz w:val="21"/>
          <w:szCs w:val="21"/>
          <w:highlight w:val="none"/>
        </w:rPr>
      </w:pPr>
      <w:bookmarkStart w:id="2" w:name="_Toc27920"/>
      <w:bookmarkStart w:id="3" w:name="_Toc13016"/>
      <w:r>
        <w:rPr>
          <w:rFonts w:hint="eastAsia" w:ascii="宋体" w:hAnsi="宋体" w:eastAsia="宋体"/>
          <w:b/>
          <w:color w:val="auto"/>
          <w:sz w:val="21"/>
          <w:szCs w:val="21"/>
          <w:highlight w:val="none"/>
          <w:lang w:val="en-US" w:eastAsia="zh-CN"/>
        </w:rPr>
        <w:t>三、</w:t>
      </w:r>
      <w:r>
        <w:rPr>
          <w:rFonts w:hint="eastAsia" w:ascii="宋体" w:hAnsi="宋体" w:eastAsia="宋体"/>
          <w:b/>
          <w:color w:val="auto"/>
          <w:sz w:val="21"/>
          <w:szCs w:val="21"/>
          <w:highlight w:val="none"/>
        </w:rPr>
        <w:t>服务需求</w:t>
      </w:r>
      <w:bookmarkEnd w:id="2"/>
      <w:bookmarkEnd w:id="3"/>
    </w:p>
    <w:p w14:paraId="023AAF52">
      <w:pPr>
        <w:pStyle w:val="8"/>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1.技术参数表</w:t>
      </w:r>
    </w:p>
    <w:tbl>
      <w:tblPr>
        <w:tblStyle w:val="9"/>
        <w:tblW w:w="0" w:type="auto"/>
        <w:tblInd w:w="8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3"/>
        <w:gridCol w:w="6408"/>
      </w:tblGrid>
      <w:tr w14:paraId="3239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357E4D2">
            <w:pPr>
              <w:rPr>
                <w:color w:val="auto"/>
                <w:sz w:val="21"/>
                <w:szCs w:val="21"/>
              </w:rPr>
            </w:pPr>
            <w:r>
              <w:rPr>
                <w:rFonts w:hint="eastAsia"/>
                <w:color w:val="auto"/>
                <w:sz w:val="21"/>
                <w:szCs w:val="21"/>
              </w:rPr>
              <w:t>采用材料</w:t>
            </w:r>
          </w:p>
        </w:tc>
        <w:tc>
          <w:tcPr>
            <w:tcW w:w="7138" w:type="dxa"/>
            <w:noWrap w:val="0"/>
            <w:vAlign w:val="top"/>
          </w:tcPr>
          <w:p w14:paraId="4EC85B36">
            <w:pPr>
              <w:rPr>
                <w:color w:val="auto"/>
                <w:sz w:val="21"/>
                <w:szCs w:val="21"/>
              </w:rPr>
            </w:pPr>
            <w:r>
              <w:rPr>
                <w:rFonts w:hint="eastAsia"/>
                <w:color w:val="auto"/>
                <w:sz w:val="21"/>
                <w:szCs w:val="21"/>
              </w:rPr>
              <w:t>镜架与皮肤接触面对大多数使用者未产生不良刺激反应的材料</w:t>
            </w:r>
          </w:p>
        </w:tc>
      </w:tr>
      <w:tr w14:paraId="471CC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2CCAD176">
            <w:pPr>
              <w:rPr>
                <w:color w:val="auto"/>
                <w:sz w:val="21"/>
                <w:szCs w:val="21"/>
              </w:rPr>
            </w:pPr>
            <w:r>
              <w:rPr>
                <w:rFonts w:hint="eastAsia"/>
                <w:color w:val="auto"/>
                <w:sz w:val="21"/>
                <w:szCs w:val="21"/>
              </w:rPr>
              <w:t>外观质量</w:t>
            </w:r>
          </w:p>
        </w:tc>
        <w:tc>
          <w:tcPr>
            <w:tcW w:w="7138" w:type="dxa"/>
            <w:noWrap w:val="0"/>
            <w:vAlign w:val="top"/>
          </w:tcPr>
          <w:p w14:paraId="4B4924AE">
            <w:pPr>
              <w:rPr>
                <w:color w:val="auto"/>
                <w:sz w:val="21"/>
                <w:szCs w:val="21"/>
              </w:rPr>
            </w:pPr>
            <w:r>
              <w:rPr>
                <w:rFonts w:hint="eastAsia"/>
                <w:color w:val="auto"/>
                <w:sz w:val="21"/>
                <w:szCs w:val="21"/>
              </w:rPr>
              <w:t>在不借助于放大镜或其他类似装置的条件下目测检查镜架的外观，其表面光滑、色泽均匀没有</w:t>
            </w:r>
            <w:r>
              <w:rPr>
                <w:rFonts w:hint="eastAsia" w:ascii="宋体" w:hAnsi="宋体"/>
                <w:color w:val="auto"/>
                <w:sz w:val="21"/>
                <w:szCs w:val="21"/>
              </w:rPr>
              <w:t>ø≥0.5mm的麻点、颗粒和明显擦伤</w:t>
            </w:r>
          </w:p>
        </w:tc>
      </w:tr>
      <w:tr w14:paraId="4B6EC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0171EA93">
            <w:pPr>
              <w:rPr>
                <w:color w:val="auto"/>
                <w:sz w:val="21"/>
                <w:szCs w:val="21"/>
              </w:rPr>
            </w:pPr>
            <w:r>
              <w:rPr>
                <w:rFonts w:hint="eastAsia" w:ascii="宋体" w:hAnsi="宋体"/>
                <w:color w:val="auto"/>
                <w:sz w:val="21"/>
                <w:szCs w:val="21"/>
              </w:rPr>
              <w:t>尺寸</w:t>
            </w:r>
          </w:p>
        </w:tc>
        <w:tc>
          <w:tcPr>
            <w:tcW w:w="7138" w:type="dxa"/>
            <w:noWrap w:val="0"/>
            <w:vAlign w:val="top"/>
          </w:tcPr>
          <w:p w14:paraId="3AC5AAE9">
            <w:pPr>
              <w:rPr>
                <w:rFonts w:ascii="宋体" w:hAnsi="宋体"/>
                <w:color w:val="auto"/>
                <w:sz w:val="21"/>
                <w:szCs w:val="21"/>
              </w:rPr>
            </w:pPr>
            <w:r>
              <w:rPr>
                <w:rFonts w:hint="eastAsia" w:ascii="宋体" w:hAnsi="宋体"/>
                <w:color w:val="auto"/>
                <w:sz w:val="21"/>
                <w:szCs w:val="21"/>
              </w:rPr>
              <w:t>用精度优于0.1mm的线性测量器具进行测量，镜架尺寸符合</w:t>
            </w:r>
          </w:p>
          <w:p w14:paraId="71570801">
            <w:pPr>
              <w:rPr>
                <w:rFonts w:ascii="宋体" w:hAnsi="宋体"/>
                <w:color w:val="auto"/>
                <w:sz w:val="21"/>
                <w:szCs w:val="21"/>
              </w:rPr>
            </w:pPr>
            <w:r>
              <w:rPr>
                <w:rFonts w:hint="eastAsia" w:ascii="宋体" w:hAnsi="宋体"/>
                <w:color w:val="auto"/>
                <w:sz w:val="21"/>
                <w:szCs w:val="21"/>
              </w:rPr>
              <w:t>1、方框法水平镜片尺寸：±0.5mm;</w:t>
            </w:r>
          </w:p>
          <w:p w14:paraId="7591D35D">
            <w:pPr>
              <w:rPr>
                <w:rFonts w:ascii="宋体" w:hAnsi="宋体"/>
                <w:color w:val="auto"/>
                <w:sz w:val="21"/>
                <w:szCs w:val="21"/>
              </w:rPr>
            </w:pPr>
            <w:r>
              <w:rPr>
                <w:rFonts w:hint="eastAsia" w:ascii="宋体" w:hAnsi="宋体"/>
                <w:color w:val="auto"/>
                <w:sz w:val="21"/>
                <w:szCs w:val="21"/>
              </w:rPr>
              <w:t>2、片间距离：±0.5mm;</w:t>
            </w:r>
          </w:p>
          <w:p w14:paraId="4BF5A0ED">
            <w:pPr>
              <w:rPr>
                <w:color w:val="auto"/>
                <w:sz w:val="21"/>
                <w:szCs w:val="21"/>
              </w:rPr>
            </w:pPr>
            <w:r>
              <w:rPr>
                <w:rFonts w:hint="eastAsia" w:ascii="宋体" w:hAnsi="宋体"/>
                <w:color w:val="auto"/>
                <w:sz w:val="21"/>
                <w:szCs w:val="21"/>
              </w:rPr>
              <w:t>3、镜腿长度：±2.0mm;</w:t>
            </w:r>
          </w:p>
        </w:tc>
      </w:tr>
      <w:tr w14:paraId="49D7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528D9082">
            <w:pPr>
              <w:rPr>
                <w:color w:val="auto"/>
                <w:sz w:val="21"/>
                <w:szCs w:val="21"/>
              </w:rPr>
            </w:pPr>
            <w:r>
              <w:rPr>
                <w:rFonts w:hint="eastAsia"/>
                <w:color w:val="auto"/>
                <w:sz w:val="21"/>
                <w:szCs w:val="21"/>
              </w:rPr>
              <w:t>高温</w:t>
            </w:r>
            <w:r>
              <w:rPr>
                <w:rFonts w:hint="eastAsia" w:ascii="宋体" w:hAnsi="宋体"/>
                <w:color w:val="auto"/>
                <w:sz w:val="21"/>
                <w:szCs w:val="21"/>
              </w:rPr>
              <w:t>尺寸稳定性</w:t>
            </w:r>
          </w:p>
        </w:tc>
        <w:tc>
          <w:tcPr>
            <w:tcW w:w="7138" w:type="dxa"/>
            <w:noWrap w:val="0"/>
            <w:vAlign w:val="top"/>
          </w:tcPr>
          <w:p w14:paraId="3CDA7A0A">
            <w:pPr>
              <w:rPr>
                <w:color w:val="auto"/>
                <w:sz w:val="21"/>
                <w:szCs w:val="21"/>
              </w:rPr>
            </w:pPr>
            <w:r>
              <w:rPr>
                <w:rFonts w:hint="eastAsia"/>
                <w:color w:val="auto"/>
                <w:sz w:val="21"/>
                <w:szCs w:val="21"/>
              </w:rPr>
              <w:t>装上试片的镜架温度在室温</w:t>
            </w:r>
            <w:r>
              <w:rPr>
                <w:rFonts w:hint="eastAsia" w:ascii="宋体" w:hAnsi="宋体"/>
                <w:color w:val="auto"/>
                <w:sz w:val="21"/>
                <w:szCs w:val="21"/>
              </w:rPr>
              <w:t>～＋60℃范围内可调，箱内温度波动≤3℃，其尺寸变化不超出＋6mm或—12mm。对于从前框的背面到镜腿末端的尺寸小于100mm的小镜架，其尺寸变化应不超出＋5mm或—10mm。</w:t>
            </w:r>
          </w:p>
        </w:tc>
      </w:tr>
      <w:tr w14:paraId="1488B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B427B5E">
            <w:pPr>
              <w:rPr>
                <w:color w:val="auto"/>
                <w:sz w:val="21"/>
                <w:szCs w:val="21"/>
              </w:rPr>
            </w:pPr>
            <w:r>
              <w:rPr>
                <w:rFonts w:hint="eastAsia"/>
                <w:color w:val="auto"/>
                <w:sz w:val="21"/>
                <w:szCs w:val="21"/>
              </w:rPr>
              <w:t>抗拉性能</w:t>
            </w:r>
          </w:p>
        </w:tc>
        <w:tc>
          <w:tcPr>
            <w:tcW w:w="7138" w:type="dxa"/>
            <w:noWrap w:val="0"/>
            <w:vAlign w:val="top"/>
          </w:tcPr>
          <w:p w14:paraId="38042385">
            <w:pPr>
              <w:rPr>
                <w:color w:val="auto"/>
                <w:sz w:val="21"/>
                <w:szCs w:val="21"/>
              </w:rPr>
            </w:pPr>
            <w:r>
              <w:rPr>
                <w:rFonts w:hint="eastAsia"/>
                <w:color w:val="auto"/>
                <w:sz w:val="21"/>
                <w:szCs w:val="21"/>
              </w:rPr>
              <w:t>未装试片的镜架经受精度不低于</w:t>
            </w:r>
            <w:r>
              <w:rPr>
                <w:rFonts w:hint="eastAsia" w:ascii="宋体" w:hAnsi="宋体"/>
                <w:color w:val="auto"/>
                <w:sz w:val="21"/>
                <w:szCs w:val="21"/>
              </w:rPr>
              <w:t>±1％的拉力试验机试验，承受98.0N，各部位不断裂、不脱落</w:t>
            </w:r>
          </w:p>
        </w:tc>
      </w:tr>
      <w:tr w14:paraId="04C4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6C17B04">
            <w:pPr>
              <w:rPr>
                <w:color w:val="auto"/>
                <w:sz w:val="21"/>
                <w:szCs w:val="21"/>
              </w:rPr>
            </w:pPr>
            <w:r>
              <w:rPr>
                <w:rFonts w:hint="eastAsia" w:ascii="宋体" w:hAnsi="宋体"/>
                <w:color w:val="auto"/>
                <w:sz w:val="21"/>
                <w:szCs w:val="21"/>
              </w:rPr>
              <w:t>鼻梁变形</w:t>
            </w:r>
          </w:p>
        </w:tc>
        <w:tc>
          <w:tcPr>
            <w:tcW w:w="7138" w:type="dxa"/>
            <w:noWrap w:val="0"/>
            <w:vAlign w:val="top"/>
          </w:tcPr>
          <w:p w14:paraId="6FA7D66A">
            <w:pPr>
              <w:rPr>
                <w:color w:val="auto"/>
                <w:sz w:val="21"/>
                <w:szCs w:val="21"/>
              </w:rPr>
            </w:pPr>
            <w:r>
              <w:rPr>
                <w:rFonts w:hint="eastAsia"/>
                <w:color w:val="auto"/>
                <w:sz w:val="21"/>
                <w:szCs w:val="21"/>
              </w:rPr>
              <w:t>装上试片的镜架经受试验后，镜架几何中心距与其原始状态的变形百分数不大于2%且无裂缝</w:t>
            </w:r>
          </w:p>
        </w:tc>
      </w:tr>
      <w:tr w14:paraId="3923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2FFD5120">
            <w:pPr>
              <w:rPr>
                <w:color w:val="auto"/>
                <w:sz w:val="21"/>
                <w:szCs w:val="21"/>
              </w:rPr>
            </w:pPr>
            <w:r>
              <w:rPr>
                <w:rFonts w:hint="eastAsia"/>
                <w:color w:val="auto"/>
                <w:sz w:val="21"/>
                <w:szCs w:val="21"/>
              </w:rPr>
              <w:t>耐疲劳</w:t>
            </w:r>
          </w:p>
        </w:tc>
        <w:tc>
          <w:tcPr>
            <w:tcW w:w="7138" w:type="dxa"/>
            <w:noWrap w:val="0"/>
            <w:vAlign w:val="top"/>
          </w:tcPr>
          <w:p w14:paraId="2A66EC87">
            <w:pPr>
              <w:rPr>
                <w:color w:val="auto"/>
                <w:sz w:val="21"/>
                <w:szCs w:val="21"/>
              </w:rPr>
            </w:pPr>
            <w:r>
              <w:rPr>
                <w:rFonts w:hint="eastAsia"/>
                <w:color w:val="auto"/>
                <w:sz w:val="21"/>
                <w:szCs w:val="21"/>
              </w:rPr>
              <w:t>装上试片的镜架，经疲劳装置设备试验后</w:t>
            </w:r>
          </w:p>
          <w:p w14:paraId="00BC3863">
            <w:pPr>
              <w:pStyle w:val="13"/>
              <w:numPr>
                <w:ilvl w:val="0"/>
                <w:numId w:val="1"/>
              </w:numPr>
              <w:ind w:firstLineChars="0"/>
              <w:rPr>
                <w:color w:val="auto"/>
                <w:sz w:val="21"/>
                <w:szCs w:val="21"/>
              </w:rPr>
            </w:pPr>
            <w:r>
              <w:rPr>
                <w:rFonts w:hint="eastAsia"/>
                <w:color w:val="auto"/>
                <w:sz w:val="21"/>
                <w:szCs w:val="21"/>
              </w:rPr>
              <w:t>无裂缝、无断痕</w:t>
            </w:r>
          </w:p>
          <w:p w14:paraId="0A162D8D">
            <w:pPr>
              <w:pStyle w:val="13"/>
              <w:numPr>
                <w:ilvl w:val="0"/>
                <w:numId w:val="1"/>
              </w:numPr>
              <w:ind w:firstLineChars="0"/>
              <w:rPr>
                <w:color w:val="auto"/>
                <w:sz w:val="21"/>
                <w:szCs w:val="21"/>
              </w:rPr>
            </w:pPr>
            <w:r>
              <w:rPr>
                <w:rFonts w:hint="eastAsia"/>
                <w:color w:val="auto"/>
                <w:sz w:val="21"/>
                <w:szCs w:val="21"/>
              </w:rPr>
              <w:t>永久变形量不大于5mm</w:t>
            </w:r>
          </w:p>
          <w:p w14:paraId="7C2AC082">
            <w:pPr>
              <w:pStyle w:val="13"/>
              <w:numPr>
                <w:ilvl w:val="0"/>
                <w:numId w:val="1"/>
              </w:numPr>
              <w:ind w:firstLineChars="0"/>
              <w:rPr>
                <w:color w:val="auto"/>
                <w:sz w:val="21"/>
                <w:szCs w:val="21"/>
              </w:rPr>
            </w:pPr>
            <w:r>
              <w:rPr>
                <w:rFonts w:hint="eastAsia"/>
                <w:color w:val="auto"/>
                <w:sz w:val="21"/>
                <w:szCs w:val="21"/>
              </w:rPr>
              <w:t>能轻松用手指开闭镜腿</w:t>
            </w:r>
          </w:p>
          <w:p w14:paraId="11AE65ED">
            <w:pPr>
              <w:pStyle w:val="13"/>
              <w:numPr>
                <w:ilvl w:val="0"/>
                <w:numId w:val="1"/>
              </w:numPr>
              <w:ind w:firstLineChars="0"/>
              <w:rPr>
                <w:color w:val="auto"/>
                <w:sz w:val="21"/>
                <w:szCs w:val="21"/>
              </w:rPr>
            </w:pPr>
            <w:r>
              <w:rPr>
                <w:rFonts w:hint="eastAsia"/>
                <w:color w:val="auto"/>
                <w:sz w:val="21"/>
                <w:szCs w:val="21"/>
              </w:rPr>
              <w:t>镜腿（非弹簧铰链镜腿）不因其自重而在开/闭过程中的任意点上向下关闭</w:t>
            </w:r>
          </w:p>
        </w:tc>
      </w:tr>
      <w:tr w14:paraId="61893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1E477BE9">
            <w:pPr>
              <w:rPr>
                <w:color w:val="auto"/>
                <w:sz w:val="21"/>
                <w:szCs w:val="21"/>
              </w:rPr>
            </w:pPr>
            <w:r>
              <w:rPr>
                <w:rFonts w:hint="eastAsia"/>
                <w:color w:val="auto"/>
                <w:sz w:val="21"/>
                <w:szCs w:val="21"/>
              </w:rPr>
              <w:t>镀层性通</w:t>
            </w:r>
          </w:p>
        </w:tc>
        <w:tc>
          <w:tcPr>
            <w:tcW w:w="7138" w:type="dxa"/>
            <w:noWrap w:val="0"/>
            <w:vAlign w:val="top"/>
          </w:tcPr>
          <w:p w14:paraId="40375267">
            <w:pPr>
              <w:rPr>
                <w:color w:val="auto"/>
                <w:sz w:val="21"/>
                <w:szCs w:val="21"/>
              </w:rPr>
            </w:pPr>
            <w:r>
              <w:rPr>
                <w:rFonts w:hint="eastAsia"/>
                <w:color w:val="auto"/>
                <w:sz w:val="21"/>
                <w:szCs w:val="21"/>
              </w:rPr>
              <w:t>将镜腿弯曲成120</w:t>
            </w:r>
            <w:r>
              <w:rPr>
                <w:rFonts w:hint="eastAsia" w:ascii="宋体" w:hAnsi="宋体"/>
                <w:color w:val="auto"/>
                <w:sz w:val="21"/>
                <w:szCs w:val="21"/>
              </w:rPr>
              <w:t>°±</w:t>
            </w:r>
            <w:r>
              <w:rPr>
                <w:rFonts w:hint="eastAsia"/>
                <w:color w:val="auto"/>
                <w:sz w:val="21"/>
                <w:szCs w:val="21"/>
              </w:rPr>
              <w:t>2</w:t>
            </w:r>
            <w:r>
              <w:rPr>
                <w:rFonts w:hint="eastAsia" w:ascii="宋体" w:hAnsi="宋体"/>
                <w:color w:val="auto"/>
                <w:sz w:val="21"/>
                <w:szCs w:val="21"/>
              </w:rPr>
              <w:t>°,使凸面弧线半径为15mm，观察试样表面状况无皱褶、毛疵和剥落</w:t>
            </w:r>
          </w:p>
        </w:tc>
      </w:tr>
      <w:tr w14:paraId="3933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3631C093">
            <w:pPr>
              <w:rPr>
                <w:color w:val="auto"/>
                <w:sz w:val="21"/>
                <w:szCs w:val="21"/>
              </w:rPr>
            </w:pPr>
            <w:r>
              <w:rPr>
                <w:rFonts w:hint="eastAsia"/>
                <w:color w:val="auto"/>
                <w:sz w:val="21"/>
                <w:szCs w:val="21"/>
              </w:rPr>
              <w:t>抗汗腐蚀</w:t>
            </w:r>
          </w:p>
        </w:tc>
        <w:tc>
          <w:tcPr>
            <w:tcW w:w="7138" w:type="dxa"/>
            <w:noWrap w:val="0"/>
            <w:vAlign w:val="top"/>
          </w:tcPr>
          <w:p w14:paraId="6B3C4B28">
            <w:pPr>
              <w:rPr>
                <w:color w:val="auto"/>
                <w:sz w:val="21"/>
                <w:szCs w:val="21"/>
              </w:rPr>
            </w:pPr>
            <w:r>
              <w:rPr>
                <w:rFonts w:hint="eastAsia" w:ascii="宋体" w:hAnsi="宋体"/>
                <w:color w:val="auto"/>
                <w:sz w:val="21"/>
                <w:szCs w:val="21"/>
              </w:rPr>
              <w:t>在能控制55℃±5℃的加热炉体，装有仿汗液成份的1L玻璃柱体容器内试验</w:t>
            </w:r>
            <w:r>
              <w:rPr>
                <w:rFonts w:hint="eastAsia"/>
                <w:color w:val="auto"/>
                <w:sz w:val="21"/>
                <w:szCs w:val="21"/>
              </w:rPr>
              <w:t>至24小时目测检查试样易与配戴者皮肤长期接触的部分无腐蚀点或变色，镀层不锈蚀、剥蚀或脱落</w:t>
            </w:r>
          </w:p>
        </w:tc>
      </w:tr>
      <w:tr w14:paraId="3C13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5EBA5DC4">
            <w:pPr>
              <w:rPr>
                <w:color w:val="auto"/>
                <w:sz w:val="21"/>
                <w:szCs w:val="21"/>
              </w:rPr>
            </w:pPr>
            <w:r>
              <w:rPr>
                <w:rFonts w:hint="eastAsia"/>
                <w:color w:val="auto"/>
                <w:sz w:val="21"/>
                <w:szCs w:val="21"/>
              </w:rPr>
              <w:t>阻燃性</w:t>
            </w:r>
          </w:p>
        </w:tc>
        <w:tc>
          <w:tcPr>
            <w:tcW w:w="7138" w:type="dxa"/>
            <w:noWrap w:val="0"/>
            <w:vAlign w:val="top"/>
          </w:tcPr>
          <w:p w14:paraId="1B5BC11E">
            <w:pPr>
              <w:rPr>
                <w:color w:val="auto"/>
                <w:sz w:val="21"/>
                <w:szCs w:val="21"/>
              </w:rPr>
            </w:pPr>
            <w:r>
              <w:rPr>
                <w:rFonts w:hint="eastAsia" w:ascii="宋体" w:hAnsi="宋体"/>
                <w:color w:val="auto"/>
                <w:sz w:val="21"/>
                <w:szCs w:val="21"/>
              </w:rPr>
              <w:t>加热长300mm直径为6mm的钢棒一端至650℃，在1秒内接触试样，保持5秒后移开钢棒后，受试部位不继续燃烧</w:t>
            </w:r>
          </w:p>
        </w:tc>
      </w:tr>
    </w:tbl>
    <w:p w14:paraId="0C1E3B5C">
      <w:pPr>
        <w:pageBreakBefore w:val="0"/>
        <w:kinsoku/>
        <w:overflowPunct/>
        <w:topLinePunct w:val="0"/>
        <w:bidi w:val="0"/>
        <w:adjustRightInd w:val="0"/>
        <w:snapToGrid w:val="0"/>
        <w:spacing w:line="420" w:lineRule="exact"/>
        <w:ind w:firstLine="422" w:firstLineChars="200"/>
        <w:textAlignment w:val="auto"/>
        <w:rPr>
          <w:rFonts w:hint="eastAsia" w:ascii="宋体" w:hAnsi="宋体" w:eastAsia="宋体"/>
          <w:b/>
          <w:color w:val="auto"/>
          <w:sz w:val="21"/>
          <w:szCs w:val="21"/>
          <w:highlight w:val="none"/>
          <w:lang w:val="en-US" w:eastAsia="zh-CN"/>
        </w:rPr>
      </w:pPr>
      <w:r>
        <w:rPr>
          <w:rFonts w:hint="eastAsia" w:hAnsi="宋体"/>
          <w:b/>
          <w:bCs w:val="0"/>
          <w:color w:val="auto"/>
          <w:szCs w:val="24"/>
          <w:highlight w:val="none"/>
          <w:lang w:val="en-US" w:eastAsia="zh-CN"/>
        </w:rPr>
        <w:t>注：</w:t>
      </w:r>
      <w:r>
        <w:rPr>
          <w:rFonts w:hint="eastAsia" w:ascii="宋体" w:hAnsi="宋体" w:eastAsia="宋体"/>
          <w:b/>
          <w:color w:val="auto"/>
          <w:sz w:val="21"/>
          <w:szCs w:val="21"/>
          <w:highlight w:val="none"/>
          <w:lang w:val="en-US" w:eastAsia="zh-CN"/>
        </w:rPr>
        <w:t>投标人提供的镜架参数须符合或优于上表的镜架参数要求。</w:t>
      </w:r>
    </w:p>
    <w:p w14:paraId="2D0A16F0">
      <w:pPr>
        <w:rPr>
          <w:rFonts w:hint="eastAsia" w:ascii="宋体" w:hAnsi="宋体" w:eastAsia="宋体"/>
          <w:b/>
          <w:color w:val="auto"/>
          <w:sz w:val="21"/>
          <w:szCs w:val="21"/>
          <w:highlight w:val="none"/>
        </w:rPr>
      </w:pPr>
    </w:p>
    <w:p w14:paraId="507F7588">
      <w:pPr>
        <w:pStyle w:val="8"/>
        <w:rPr>
          <w:rFonts w:hint="eastAsia" w:ascii="宋体" w:hAnsi="宋体" w:eastAsia="宋体" w:cs="宋体"/>
          <w:b/>
          <w:bCs/>
          <w:lang w:val="en-US" w:eastAsia="zh-CN"/>
        </w:rPr>
      </w:pPr>
      <w:r>
        <w:rPr>
          <w:rFonts w:hint="eastAsia" w:ascii="宋体" w:hAnsi="宋体" w:eastAsia="宋体" w:cs="宋体"/>
          <w:b/>
          <w:bCs/>
          <w:lang w:val="en-US" w:eastAsia="zh-CN"/>
        </w:rPr>
        <w:t>2.采购需求一览表</w:t>
      </w:r>
    </w:p>
    <w:tbl>
      <w:tblPr>
        <w:tblStyle w:val="9"/>
        <w:tblpPr w:leftFromText="180" w:rightFromText="180" w:vertAnchor="text" w:horzAnchor="page" w:tblpX="2082"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94"/>
        <w:gridCol w:w="3354"/>
        <w:gridCol w:w="718"/>
        <w:gridCol w:w="599"/>
        <w:gridCol w:w="1281"/>
      </w:tblGrid>
      <w:tr w14:paraId="7B8F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4" w:type="dxa"/>
            <w:noWrap w:val="0"/>
            <w:vAlign w:val="center"/>
          </w:tcPr>
          <w:p w14:paraId="34E1BF3A">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w:t>序号</w:t>
            </w:r>
          </w:p>
        </w:tc>
        <w:tc>
          <w:tcPr>
            <w:tcW w:w="1594" w:type="dxa"/>
            <w:noWrap w:val="0"/>
            <w:vAlign w:val="center"/>
          </w:tcPr>
          <w:p w14:paraId="220FF30A">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w:t>名称</w:t>
            </w:r>
          </w:p>
        </w:tc>
        <w:tc>
          <w:tcPr>
            <w:tcW w:w="3354" w:type="dxa"/>
            <w:noWrap w:val="0"/>
            <w:vAlign w:val="center"/>
          </w:tcPr>
          <w:p w14:paraId="1073A649">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w:t>技术参数和规格型号</w:t>
            </w:r>
          </w:p>
        </w:tc>
        <w:tc>
          <w:tcPr>
            <w:tcW w:w="718" w:type="dxa"/>
            <w:noWrap w:val="0"/>
            <w:vAlign w:val="center"/>
          </w:tcPr>
          <w:p w14:paraId="09B0D298">
            <w:pPr>
              <w:jc w:val="center"/>
              <w:rPr>
                <w:rFonts w:hint="eastAsia" w:ascii="宋体" w:hAnsi="宋体" w:eastAsia="宋体" w:cs="宋体"/>
                <w:b/>
                <w:sz w:val="21"/>
                <w:szCs w:val="21"/>
              </w:rPr>
            </w:pPr>
            <w:r>
              <w:rPr>
                <w:rFonts w:hint="eastAsia" w:ascii="宋体" w:hAnsi="宋体" w:eastAsia="宋体" w:cs="宋体"/>
                <w:sz w:val="21"/>
                <w:szCs w:val="21"/>
              </w:rPr>
              <w:t>数量</w:t>
            </w:r>
          </w:p>
        </w:tc>
        <w:tc>
          <w:tcPr>
            <w:tcW w:w="599" w:type="dxa"/>
            <w:noWrap w:val="0"/>
            <w:vAlign w:val="center"/>
          </w:tcPr>
          <w:p w14:paraId="51FC5C98">
            <w:pPr>
              <w:jc w:val="center"/>
              <w:rPr>
                <w:rFonts w:hint="eastAsia" w:ascii="宋体" w:hAnsi="宋体" w:eastAsia="宋体" w:cs="宋体"/>
                <w:b/>
                <w:sz w:val="21"/>
                <w:szCs w:val="21"/>
              </w:rPr>
            </w:pPr>
            <w:r>
              <w:rPr>
                <w:rFonts w:hint="eastAsia" w:ascii="宋体" w:hAnsi="宋体" w:eastAsia="宋体" w:cs="宋体"/>
                <w:sz w:val="21"/>
                <w:szCs w:val="21"/>
              </w:rPr>
              <w:t>单位</w:t>
            </w:r>
          </w:p>
        </w:tc>
        <w:tc>
          <w:tcPr>
            <w:tcW w:w="1281" w:type="dxa"/>
            <w:noWrap w:val="0"/>
            <w:vAlign w:val="center"/>
          </w:tcPr>
          <w:p w14:paraId="06D9539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最高单价</w:t>
            </w:r>
          </w:p>
          <w:p w14:paraId="52215A2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限价</w:t>
            </w:r>
          </w:p>
        </w:tc>
      </w:tr>
      <w:tr w14:paraId="0E93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4" w:type="dxa"/>
            <w:noWrap w:val="0"/>
            <w:vAlign w:val="center"/>
          </w:tcPr>
          <w:p w14:paraId="0DE9FC7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4" w:type="dxa"/>
            <w:noWrap w:val="0"/>
            <w:vAlign w:val="center"/>
          </w:tcPr>
          <w:p w14:paraId="4C4C0FC1">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TR镜架</w:t>
            </w:r>
          </w:p>
        </w:tc>
        <w:tc>
          <w:tcPr>
            <w:tcW w:w="3354" w:type="dxa"/>
            <w:noWrap w:val="0"/>
            <w:vAlign w:val="center"/>
          </w:tcPr>
          <w:p w14:paraId="47369B1E">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具体详见</w:t>
            </w:r>
            <w:r>
              <w:rPr>
                <w:rFonts w:hint="eastAsia" w:ascii="宋体" w:hAnsi="宋体" w:eastAsia="宋体" w:cs="宋体"/>
                <w:sz w:val="21"/>
                <w:szCs w:val="21"/>
                <w:highlight w:val="none"/>
                <w:lang w:val="en-US" w:eastAsia="zh-CN"/>
              </w:rPr>
              <w:t>技术参数表</w:t>
            </w:r>
          </w:p>
        </w:tc>
        <w:tc>
          <w:tcPr>
            <w:tcW w:w="718" w:type="dxa"/>
            <w:noWrap w:val="0"/>
            <w:vAlign w:val="center"/>
          </w:tcPr>
          <w:p w14:paraId="1E331B4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99" w:type="dxa"/>
            <w:noWrap w:val="0"/>
            <w:vAlign w:val="center"/>
          </w:tcPr>
          <w:p w14:paraId="7669427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副</w:t>
            </w:r>
          </w:p>
        </w:tc>
        <w:tc>
          <w:tcPr>
            <w:tcW w:w="1281" w:type="dxa"/>
            <w:noWrap w:val="0"/>
            <w:vAlign w:val="center"/>
          </w:tcPr>
          <w:p w14:paraId="0378FEB8">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p>
        </w:tc>
      </w:tr>
      <w:tr w14:paraId="0741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4" w:type="dxa"/>
            <w:noWrap w:val="0"/>
            <w:vAlign w:val="center"/>
          </w:tcPr>
          <w:p w14:paraId="3ABC276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4" w:type="dxa"/>
            <w:noWrap w:val="0"/>
            <w:vAlign w:val="center"/>
          </w:tcPr>
          <w:p w14:paraId="4B4E6D6B">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钛架</w:t>
            </w:r>
          </w:p>
        </w:tc>
        <w:tc>
          <w:tcPr>
            <w:tcW w:w="3354" w:type="dxa"/>
            <w:noWrap w:val="0"/>
            <w:vAlign w:val="top"/>
          </w:tcPr>
          <w:p w14:paraId="6081080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具体详见</w:t>
            </w:r>
            <w:r>
              <w:rPr>
                <w:rFonts w:hint="eastAsia" w:ascii="宋体" w:hAnsi="宋体" w:eastAsia="宋体" w:cs="宋体"/>
                <w:sz w:val="21"/>
                <w:szCs w:val="21"/>
                <w:highlight w:val="none"/>
                <w:lang w:val="en-US" w:eastAsia="zh-CN"/>
              </w:rPr>
              <w:t>技术参数表</w:t>
            </w:r>
          </w:p>
        </w:tc>
        <w:tc>
          <w:tcPr>
            <w:tcW w:w="718" w:type="dxa"/>
            <w:noWrap w:val="0"/>
            <w:vAlign w:val="center"/>
          </w:tcPr>
          <w:p w14:paraId="7F2F7F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99" w:type="dxa"/>
            <w:noWrap w:val="0"/>
            <w:vAlign w:val="center"/>
          </w:tcPr>
          <w:p w14:paraId="522A19B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副</w:t>
            </w:r>
          </w:p>
        </w:tc>
        <w:tc>
          <w:tcPr>
            <w:tcW w:w="1281" w:type="dxa"/>
            <w:noWrap w:val="0"/>
            <w:vAlign w:val="center"/>
          </w:tcPr>
          <w:p w14:paraId="1E9F4FBE">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396</w:t>
            </w:r>
          </w:p>
        </w:tc>
      </w:tr>
      <w:tr w14:paraId="7206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4" w:type="dxa"/>
            <w:noWrap w:val="0"/>
            <w:vAlign w:val="center"/>
          </w:tcPr>
          <w:p w14:paraId="41A917C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94" w:type="dxa"/>
            <w:noWrap w:val="0"/>
            <w:vAlign w:val="center"/>
          </w:tcPr>
          <w:p w14:paraId="15345811">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合金镜架</w:t>
            </w:r>
          </w:p>
        </w:tc>
        <w:tc>
          <w:tcPr>
            <w:tcW w:w="3354" w:type="dxa"/>
            <w:noWrap w:val="0"/>
            <w:vAlign w:val="top"/>
          </w:tcPr>
          <w:p w14:paraId="4142245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具体详见</w:t>
            </w:r>
            <w:r>
              <w:rPr>
                <w:rFonts w:hint="eastAsia" w:ascii="宋体" w:hAnsi="宋体" w:eastAsia="宋体" w:cs="宋体"/>
                <w:sz w:val="21"/>
                <w:szCs w:val="21"/>
                <w:highlight w:val="none"/>
                <w:lang w:val="en-US" w:eastAsia="zh-CN"/>
              </w:rPr>
              <w:t>技术参数表</w:t>
            </w:r>
          </w:p>
        </w:tc>
        <w:tc>
          <w:tcPr>
            <w:tcW w:w="718" w:type="dxa"/>
            <w:noWrap w:val="0"/>
            <w:vAlign w:val="center"/>
          </w:tcPr>
          <w:p w14:paraId="2911BC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99" w:type="dxa"/>
            <w:noWrap w:val="0"/>
            <w:vAlign w:val="center"/>
          </w:tcPr>
          <w:p w14:paraId="11E10A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副</w:t>
            </w:r>
          </w:p>
        </w:tc>
        <w:tc>
          <w:tcPr>
            <w:tcW w:w="1281" w:type="dxa"/>
            <w:noWrap w:val="0"/>
            <w:vAlign w:val="center"/>
          </w:tcPr>
          <w:p w14:paraId="5F84E29B">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68</w:t>
            </w:r>
          </w:p>
        </w:tc>
      </w:tr>
      <w:tr w14:paraId="1539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4" w:type="dxa"/>
            <w:noWrap w:val="0"/>
            <w:vAlign w:val="center"/>
          </w:tcPr>
          <w:p w14:paraId="283155F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94" w:type="dxa"/>
            <w:noWrap w:val="0"/>
            <w:vAlign w:val="center"/>
          </w:tcPr>
          <w:p w14:paraId="66003914">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硅胶镜架</w:t>
            </w:r>
          </w:p>
        </w:tc>
        <w:tc>
          <w:tcPr>
            <w:tcW w:w="3354" w:type="dxa"/>
            <w:noWrap w:val="0"/>
            <w:vAlign w:val="top"/>
          </w:tcPr>
          <w:p w14:paraId="71303C7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具体详见</w:t>
            </w:r>
            <w:r>
              <w:rPr>
                <w:rFonts w:hint="eastAsia" w:ascii="宋体" w:hAnsi="宋体" w:eastAsia="宋体" w:cs="宋体"/>
                <w:sz w:val="21"/>
                <w:szCs w:val="21"/>
                <w:highlight w:val="none"/>
                <w:lang w:val="en-US" w:eastAsia="zh-CN"/>
              </w:rPr>
              <w:t>技术参数表</w:t>
            </w:r>
          </w:p>
        </w:tc>
        <w:tc>
          <w:tcPr>
            <w:tcW w:w="718" w:type="dxa"/>
            <w:noWrap w:val="0"/>
            <w:vAlign w:val="center"/>
          </w:tcPr>
          <w:p w14:paraId="577388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99" w:type="dxa"/>
            <w:noWrap w:val="0"/>
            <w:vAlign w:val="center"/>
          </w:tcPr>
          <w:p w14:paraId="2EEBB3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副</w:t>
            </w:r>
          </w:p>
        </w:tc>
        <w:tc>
          <w:tcPr>
            <w:tcW w:w="1281" w:type="dxa"/>
            <w:noWrap w:val="0"/>
            <w:vAlign w:val="center"/>
          </w:tcPr>
          <w:p w14:paraId="3B6490B5">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120</w:t>
            </w:r>
          </w:p>
        </w:tc>
      </w:tr>
      <w:tr w14:paraId="21AC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4" w:type="dxa"/>
            <w:noWrap w:val="0"/>
            <w:vAlign w:val="center"/>
          </w:tcPr>
          <w:p w14:paraId="1E6E831C">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94" w:type="dxa"/>
            <w:noWrap w:val="0"/>
            <w:vAlign w:val="center"/>
          </w:tcPr>
          <w:p w14:paraId="20CE852B">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墨镜（成品）</w:t>
            </w:r>
          </w:p>
        </w:tc>
        <w:tc>
          <w:tcPr>
            <w:tcW w:w="3354" w:type="dxa"/>
            <w:noWrap w:val="0"/>
            <w:vAlign w:val="top"/>
          </w:tcPr>
          <w:p w14:paraId="179DD13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具体详见</w:t>
            </w:r>
            <w:r>
              <w:rPr>
                <w:rFonts w:hint="eastAsia" w:ascii="宋体" w:hAnsi="宋体" w:eastAsia="宋体" w:cs="宋体"/>
                <w:sz w:val="21"/>
                <w:szCs w:val="21"/>
                <w:highlight w:val="none"/>
                <w:lang w:val="en-US" w:eastAsia="zh-CN"/>
              </w:rPr>
              <w:t>技术参数表</w:t>
            </w:r>
          </w:p>
        </w:tc>
        <w:tc>
          <w:tcPr>
            <w:tcW w:w="718" w:type="dxa"/>
            <w:noWrap w:val="0"/>
            <w:vAlign w:val="center"/>
          </w:tcPr>
          <w:p w14:paraId="0051A71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599" w:type="dxa"/>
            <w:noWrap w:val="0"/>
            <w:vAlign w:val="center"/>
          </w:tcPr>
          <w:p w14:paraId="4C6ED65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副</w:t>
            </w:r>
          </w:p>
        </w:tc>
        <w:tc>
          <w:tcPr>
            <w:tcW w:w="1281" w:type="dxa"/>
            <w:noWrap w:val="0"/>
            <w:vAlign w:val="center"/>
          </w:tcPr>
          <w:p w14:paraId="67F688EE">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280</w:t>
            </w:r>
          </w:p>
        </w:tc>
      </w:tr>
    </w:tbl>
    <w:p w14:paraId="14AA25F8">
      <w:pPr>
        <w:numPr>
          <w:ilvl w:val="0"/>
          <w:numId w:val="0"/>
        </w:numPr>
        <w:spacing w:line="360" w:lineRule="auto"/>
        <w:ind w:firstLine="422" w:firstLineChars="200"/>
        <w:outlineLvl w:val="1"/>
        <w:rPr>
          <w:rFonts w:hint="eastAsia" w:ascii="宋体" w:hAnsi="宋体" w:eastAsia="宋体" w:cs="Times New Roman"/>
          <w:b/>
          <w:color w:val="auto"/>
          <w:sz w:val="21"/>
          <w:szCs w:val="21"/>
          <w:highlight w:val="none"/>
          <w:lang w:val="en-US" w:eastAsia="zh-CN"/>
        </w:rPr>
      </w:pPr>
    </w:p>
    <w:p w14:paraId="6AD8817B">
      <w:pPr>
        <w:pStyle w:val="8"/>
        <w:rPr>
          <w:rFonts w:hint="eastAsia" w:ascii="宋体" w:hAnsi="宋体" w:eastAsia="宋体" w:cs="Times New Roman"/>
          <w:b/>
          <w:color w:val="auto"/>
          <w:sz w:val="21"/>
          <w:szCs w:val="21"/>
          <w:highlight w:val="none"/>
          <w:lang w:val="en-US" w:eastAsia="zh-CN"/>
        </w:rPr>
      </w:pPr>
    </w:p>
    <w:p w14:paraId="278EF215">
      <w:pPr>
        <w:rPr>
          <w:rFonts w:hint="eastAsia" w:ascii="宋体" w:hAnsi="宋体" w:eastAsia="宋体" w:cs="Times New Roman"/>
          <w:b/>
          <w:color w:val="auto"/>
          <w:sz w:val="21"/>
          <w:szCs w:val="21"/>
          <w:highlight w:val="none"/>
          <w:lang w:val="en-US" w:eastAsia="zh-CN"/>
        </w:rPr>
      </w:pPr>
    </w:p>
    <w:p w14:paraId="50AEFC7B">
      <w:pPr>
        <w:pStyle w:val="8"/>
        <w:rPr>
          <w:rFonts w:hint="eastAsia" w:ascii="宋体" w:hAnsi="宋体" w:eastAsia="宋体" w:cs="Times New Roman"/>
          <w:b/>
          <w:color w:val="auto"/>
          <w:sz w:val="21"/>
          <w:szCs w:val="21"/>
          <w:highlight w:val="none"/>
          <w:lang w:val="en-US" w:eastAsia="zh-CN"/>
        </w:rPr>
      </w:pPr>
    </w:p>
    <w:p w14:paraId="45941D42">
      <w:pPr>
        <w:rPr>
          <w:rFonts w:hint="eastAsia" w:ascii="宋体" w:hAnsi="宋体" w:eastAsia="宋体" w:cs="Times New Roman"/>
          <w:b/>
          <w:color w:val="auto"/>
          <w:sz w:val="21"/>
          <w:szCs w:val="21"/>
          <w:highlight w:val="none"/>
          <w:lang w:val="en-US" w:eastAsia="zh-CN"/>
        </w:rPr>
      </w:pPr>
    </w:p>
    <w:p w14:paraId="2437D515">
      <w:pPr>
        <w:pStyle w:val="8"/>
        <w:rPr>
          <w:rFonts w:hint="eastAsia" w:ascii="宋体" w:hAnsi="宋体" w:eastAsia="宋体" w:cs="Times New Roman"/>
          <w:b/>
          <w:color w:val="auto"/>
          <w:sz w:val="21"/>
          <w:szCs w:val="21"/>
          <w:highlight w:val="none"/>
          <w:lang w:val="en-US" w:eastAsia="zh-CN"/>
        </w:rPr>
      </w:pPr>
    </w:p>
    <w:p w14:paraId="22F8BC72">
      <w:pPr>
        <w:rPr>
          <w:rFonts w:hint="eastAsia" w:ascii="宋体" w:hAnsi="宋体" w:eastAsia="宋体" w:cs="Times New Roman"/>
          <w:b/>
          <w:color w:val="auto"/>
          <w:sz w:val="21"/>
          <w:szCs w:val="21"/>
          <w:highlight w:val="none"/>
          <w:lang w:val="en-US" w:eastAsia="zh-CN"/>
        </w:rPr>
      </w:pPr>
    </w:p>
    <w:p w14:paraId="300C3286">
      <w:pPr>
        <w:pStyle w:val="8"/>
        <w:rPr>
          <w:rFonts w:hint="eastAsia"/>
          <w:lang w:val="en-US" w:eastAsia="zh-CN"/>
        </w:rPr>
      </w:pPr>
    </w:p>
    <w:p w14:paraId="5AF2CF87">
      <w:pPr>
        <w:numPr>
          <w:ilvl w:val="0"/>
          <w:numId w:val="0"/>
        </w:numPr>
        <w:spacing w:line="360" w:lineRule="auto"/>
        <w:ind w:left="420" w:leftChars="200" w:firstLine="0" w:firstLineChars="0"/>
        <w:outlineLvl w:val="1"/>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四</w:t>
      </w:r>
    </w:p>
    <w:p w14:paraId="14D78E6B">
      <w:pPr>
        <w:numPr>
          <w:ilvl w:val="0"/>
          <w:numId w:val="0"/>
        </w:numPr>
        <w:spacing w:line="360" w:lineRule="auto"/>
        <w:outlineLvl w:val="1"/>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 xml:space="preserve">四、报价要求 </w:t>
      </w:r>
    </w:p>
    <w:p w14:paraId="62B84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投标人的报价须包括：货物送达指定地点，验收合格至正常使用前所有可能发生的费用，即包含：报价含人工费、材料费、装卸车费、运输费、配送费、管理费、保险、保修期、利润、税金等为完成本项目所需的所有费用，在实施期间不因市场因素而变动。</w:t>
      </w:r>
    </w:p>
    <w:p w14:paraId="6280CA5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2.在采购预算范围内，采购数量由采购人按实际工作需要作出采购计划进行采购。</w:t>
      </w:r>
    </w:p>
    <w:p w14:paraId="4E8D8A0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3.投标人须对品目所有标的进行逐项响应。</w:t>
      </w:r>
    </w:p>
    <w:p w14:paraId="73E2FAFC">
      <w:pPr>
        <w:pStyle w:val="2"/>
        <w:ind w:left="0" w:leftChars="0" w:firstLine="0" w:firstLineChars="0"/>
        <w:rPr>
          <w:rFonts w:hint="default"/>
          <w:lang w:val="en-US" w:eastAsia="zh-CN"/>
        </w:rPr>
      </w:pPr>
      <w:r>
        <w:rPr>
          <w:rFonts w:hint="eastAsia" w:ascii="宋体" w:hAnsi="宋体" w:eastAsia="宋体" w:cs="Times New Roman"/>
          <w:szCs w:val="21"/>
          <w:highlight w:val="none"/>
          <w:lang w:val="en-US" w:eastAsia="zh-CN"/>
        </w:rPr>
        <w:t xml:space="preserve">      4.投标人单价报价不得高于单价限价。</w:t>
      </w:r>
    </w:p>
    <w:p w14:paraId="76264E18">
      <w:pPr>
        <w:numPr>
          <w:ilvl w:val="0"/>
          <w:numId w:val="0"/>
        </w:numPr>
        <w:spacing w:line="360" w:lineRule="auto"/>
        <w:ind w:left="437" w:leftChars="0"/>
        <w:outlineLvl w:val="1"/>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五、结算原则</w:t>
      </w:r>
    </w:p>
    <w:p w14:paraId="1E18CFC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eastAsia="宋体" w:cs="Times New Roman"/>
          <w:b w:val="0"/>
          <w:bCs w:val="0"/>
          <w:szCs w:val="21"/>
          <w:highlight w:val="none"/>
          <w:lang w:val="en-US" w:eastAsia="zh-CN"/>
        </w:rPr>
        <w:t>本项目的中标价为中标人的投标单价。</w:t>
      </w:r>
    </w:p>
    <w:p w14:paraId="629EB7C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2.结算金额=中标单价×实际验收数量</w:t>
      </w:r>
    </w:p>
    <w:p w14:paraId="519B8C4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2" w:firstLineChars="300"/>
        <w:jc w:val="left"/>
        <w:textAlignment w:val="auto"/>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3.若存在不同中标人所投镜片有同一品牌且型号相同的情况，则按以下原则进行结算和业务分配：</w:t>
      </w:r>
    </w:p>
    <w:p w14:paraId="74C3BD5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2" w:firstLineChars="300"/>
        <w:jc w:val="left"/>
        <w:textAlignment w:val="auto"/>
        <w:rPr>
          <w:rFonts w:hint="eastAsia" w:ascii="宋体" w:hAnsi="宋体" w:eastAsia="宋体" w:cs="Times New Roman"/>
          <w:b/>
          <w:bCs/>
          <w:szCs w:val="21"/>
          <w:highlight w:val="none"/>
          <w:lang w:val="en-US" w:eastAsia="zh-CN"/>
        </w:rPr>
      </w:pPr>
      <w:r>
        <w:rPr>
          <w:rFonts w:hint="eastAsia" w:ascii="新宋体" w:hAnsi="新宋体" w:eastAsia="新宋体" w:cs="新宋体"/>
          <w:b/>
          <w:bCs/>
          <w:szCs w:val="21"/>
          <w:highlight w:val="none"/>
          <w:lang w:val="en-US" w:eastAsia="zh-CN"/>
        </w:rPr>
        <w:t>①价格结算：</w:t>
      </w:r>
      <w:r>
        <w:rPr>
          <w:rFonts w:hint="eastAsia" w:ascii="宋体" w:hAnsi="宋体" w:eastAsia="宋体" w:cs="Times New Roman"/>
          <w:b/>
          <w:bCs/>
          <w:szCs w:val="21"/>
          <w:highlight w:val="none"/>
          <w:lang w:val="en-US" w:eastAsia="zh-CN"/>
        </w:rPr>
        <w:t>该镜片以同一品牌且型号相同中报价低的单价进行结算；</w:t>
      </w:r>
    </w:p>
    <w:p w14:paraId="7468F88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2" w:firstLineChars="300"/>
        <w:jc w:val="left"/>
        <w:textAlignment w:val="auto"/>
        <w:rPr>
          <w:rFonts w:hint="eastAsia" w:ascii="宋体" w:hAnsi="宋体" w:eastAsia="宋体"/>
          <w:b/>
          <w:color w:val="auto"/>
          <w:sz w:val="21"/>
          <w:szCs w:val="21"/>
          <w:highlight w:val="none"/>
          <w:lang w:val="en-US" w:eastAsia="zh-CN"/>
        </w:rPr>
      </w:pPr>
      <w:r>
        <w:rPr>
          <w:rFonts w:hint="eastAsia" w:ascii="新宋体" w:hAnsi="新宋体" w:eastAsia="新宋体" w:cs="新宋体"/>
          <w:b/>
          <w:bCs/>
          <w:szCs w:val="21"/>
          <w:highlight w:val="none"/>
          <w:lang w:val="en-US" w:eastAsia="zh-CN"/>
        </w:rPr>
        <w:t>②业务分配：</w:t>
      </w:r>
      <w:r>
        <w:rPr>
          <w:rFonts w:hint="eastAsia" w:ascii="宋体" w:hAnsi="宋体" w:eastAsia="宋体" w:cs="Times New Roman"/>
          <w:b/>
          <w:bCs/>
          <w:szCs w:val="21"/>
          <w:highlight w:val="none"/>
          <w:lang w:val="en-US" w:eastAsia="zh-CN"/>
        </w:rPr>
        <w:t>服务期内该镜架的供货数量平均分配。</w:t>
      </w:r>
      <w:bookmarkStart w:id="4" w:name="_Toc8283"/>
      <w:bookmarkStart w:id="5" w:name="_Toc18794"/>
    </w:p>
    <w:p w14:paraId="6A6C706F">
      <w:pPr>
        <w:spacing w:line="360" w:lineRule="auto"/>
        <w:ind w:firstLine="437"/>
        <w:outlineLvl w:val="1"/>
        <w:rPr>
          <w:rFonts w:hint="default" w:eastAsia="宋体"/>
          <w:color w:val="auto"/>
          <w:sz w:val="21"/>
          <w:szCs w:val="21"/>
          <w:highlight w:val="none"/>
          <w:lang w:val="en-US" w:eastAsia="zh-CN"/>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、其他要求</w:t>
      </w:r>
      <w:bookmarkEnd w:id="4"/>
      <w:bookmarkEnd w:id="5"/>
    </w:p>
    <w:p w14:paraId="2C6C2B6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1.镜架采用《眼镜架通用要求和试验方法》（GB/T 14214-2003）标准，每付配有合格证签。（载明包括但不限于生产厂名、生产厂址、产地、执行标准等政策法规规定所应具备的内容。）</w:t>
      </w:r>
    </w:p>
    <w:p w14:paraId="3A9FC9C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投标文件内附投标产品质检报告的复印件加盖投标人公章；</w:t>
      </w:r>
    </w:p>
    <w:p w14:paraId="1DAE35D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3.投标文件内附投标产品品牌注册证的复印件加盖投标人公章；</w:t>
      </w:r>
    </w:p>
    <w:p w14:paraId="03AE0E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4.投标文件内附报关单（进口产品）的复印件加盖投标人公章；</w:t>
      </w:r>
    </w:p>
    <w:p w14:paraId="14F459EE">
      <w:pPr>
        <w:pStyle w:val="6"/>
        <w:ind w:firstLine="630" w:firstLineChars="3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中标人和采购人双方共同实施验收工作，结果和验收报告经双方确认后生效</w:t>
      </w:r>
      <w:r>
        <w:rPr>
          <w:rFonts w:hint="eastAsia" w:ascii="宋体" w:hAnsi="宋体"/>
          <w:color w:val="auto"/>
          <w:sz w:val="21"/>
          <w:szCs w:val="21"/>
          <w:highlight w:val="none"/>
          <w:lang w:val="en-US" w:eastAsia="zh-CN"/>
        </w:rPr>
        <w:t>。</w:t>
      </w:r>
    </w:p>
    <w:p w14:paraId="0F039F56">
      <w:pPr>
        <w:pStyle w:val="6"/>
        <w:ind w:firstLine="630" w:firstLineChars="300"/>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6.</w:t>
      </w:r>
      <w:r>
        <w:rPr>
          <w:rFonts w:hint="eastAsia" w:ascii="宋体" w:hAnsi="宋体" w:eastAsia="宋体" w:cs="Times New Roman"/>
          <w:color w:val="auto"/>
          <w:sz w:val="21"/>
          <w:szCs w:val="21"/>
          <w:highlight w:val="none"/>
          <w:lang w:val="en-US" w:eastAsia="zh-CN"/>
        </w:rPr>
        <w:t>服务期间经招标人考核合格，双方无异议可续签一年，续签次数不超过2次，考核表如下：</w:t>
      </w:r>
    </w:p>
    <w:tbl>
      <w:tblPr>
        <w:tblStyle w:val="10"/>
        <w:tblpPr w:leftFromText="180" w:rightFromText="180" w:vertAnchor="text" w:horzAnchor="page" w:tblpX="1684" w:tblpY="4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872"/>
        <w:gridCol w:w="2208"/>
        <w:gridCol w:w="2131"/>
      </w:tblGrid>
      <w:tr w14:paraId="7589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11" w:type="dxa"/>
            <w:noWrap w:val="0"/>
            <w:vAlign w:val="top"/>
          </w:tcPr>
          <w:p w14:paraId="7E52075D">
            <w:pPr>
              <w:jc w:val="center"/>
              <w:rPr>
                <w:rFonts w:hint="default"/>
                <w:b/>
                <w:bCs/>
                <w:sz w:val="21"/>
                <w:szCs w:val="21"/>
                <w:vertAlign w:val="baseline"/>
                <w:lang w:val="en-US" w:eastAsia="zh-CN"/>
              </w:rPr>
            </w:pPr>
            <w:r>
              <w:rPr>
                <w:rFonts w:hint="eastAsia"/>
                <w:b/>
                <w:bCs/>
                <w:sz w:val="21"/>
                <w:szCs w:val="21"/>
                <w:vertAlign w:val="baseline"/>
                <w:lang w:val="en-US" w:eastAsia="zh-CN"/>
              </w:rPr>
              <w:t>考核维度</w:t>
            </w:r>
          </w:p>
        </w:tc>
        <w:tc>
          <w:tcPr>
            <w:tcW w:w="2872" w:type="dxa"/>
            <w:noWrap w:val="0"/>
            <w:vAlign w:val="top"/>
          </w:tcPr>
          <w:p w14:paraId="6B616FA1">
            <w:pPr>
              <w:jc w:val="center"/>
              <w:rPr>
                <w:rFonts w:hint="default"/>
                <w:b/>
                <w:bCs/>
                <w:sz w:val="21"/>
                <w:szCs w:val="21"/>
                <w:vertAlign w:val="baseline"/>
                <w:lang w:val="en-US" w:eastAsia="zh-CN"/>
              </w:rPr>
            </w:pPr>
            <w:r>
              <w:rPr>
                <w:rFonts w:hint="eastAsia"/>
                <w:b/>
                <w:bCs/>
                <w:sz w:val="21"/>
                <w:szCs w:val="21"/>
                <w:vertAlign w:val="baseline"/>
                <w:lang w:val="en-US" w:eastAsia="zh-CN"/>
              </w:rPr>
              <w:t>考核指标</w:t>
            </w:r>
          </w:p>
        </w:tc>
        <w:tc>
          <w:tcPr>
            <w:tcW w:w="2208" w:type="dxa"/>
            <w:noWrap w:val="0"/>
            <w:vAlign w:val="top"/>
          </w:tcPr>
          <w:p w14:paraId="475BCD7D">
            <w:pPr>
              <w:jc w:val="center"/>
              <w:rPr>
                <w:rFonts w:hint="default"/>
                <w:b/>
                <w:bCs/>
                <w:sz w:val="21"/>
                <w:szCs w:val="21"/>
                <w:vertAlign w:val="baseline"/>
                <w:lang w:val="en-US" w:eastAsia="zh-CN"/>
              </w:rPr>
            </w:pPr>
            <w:r>
              <w:rPr>
                <w:rFonts w:hint="eastAsia"/>
                <w:b/>
                <w:bCs/>
                <w:sz w:val="21"/>
                <w:szCs w:val="21"/>
                <w:vertAlign w:val="baseline"/>
                <w:lang w:val="en-US" w:eastAsia="zh-CN"/>
              </w:rPr>
              <w:t>分值</w:t>
            </w:r>
          </w:p>
        </w:tc>
        <w:tc>
          <w:tcPr>
            <w:tcW w:w="2131" w:type="dxa"/>
            <w:noWrap w:val="0"/>
            <w:vAlign w:val="top"/>
          </w:tcPr>
          <w:p w14:paraId="1C64F371">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14:paraId="5F9C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1DDF5BF6">
            <w:pPr>
              <w:jc w:val="center"/>
              <w:rPr>
                <w:rFonts w:hint="eastAsia"/>
                <w:sz w:val="21"/>
                <w:szCs w:val="21"/>
                <w:vertAlign w:val="baseline"/>
                <w:lang w:val="en-US" w:eastAsia="zh-CN"/>
              </w:rPr>
            </w:pPr>
            <w:r>
              <w:rPr>
                <w:rStyle w:val="12"/>
                <w:rFonts w:ascii="Segoe UI" w:hAnsi="Segoe UI" w:eastAsia="Segoe UI" w:cs="Segoe UI"/>
                <w:i w:val="0"/>
                <w:iCs w:val="0"/>
                <w:caps w:val="0"/>
                <w:color w:val="404040"/>
                <w:spacing w:val="0"/>
                <w:sz w:val="21"/>
                <w:szCs w:val="21"/>
                <w:shd w:val="clear" w:color="auto" w:fill="FFFFFF"/>
              </w:rPr>
              <w:t>质量</w:t>
            </w:r>
          </w:p>
        </w:tc>
        <w:tc>
          <w:tcPr>
            <w:tcW w:w="2872" w:type="dxa"/>
            <w:noWrap w:val="0"/>
            <w:vAlign w:val="center"/>
          </w:tcPr>
          <w:p w14:paraId="4ED04F07">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产品合格率</w:t>
            </w:r>
          </w:p>
        </w:tc>
        <w:tc>
          <w:tcPr>
            <w:tcW w:w="2208" w:type="dxa"/>
            <w:noWrap w:val="0"/>
            <w:vAlign w:val="top"/>
          </w:tcPr>
          <w:p w14:paraId="39FE6853">
            <w:pPr>
              <w:jc w:val="center"/>
              <w:rPr>
                <w:rFonts w:hint="default"/>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0-60分</w:t>
            </w:r>
          </w:p>
        </w:tc>
        <w:tc>
          <w:tcPr>
            <w:tcW w:w="2131" w:type="dxa"/>
            <w:noWrap w:val="0"/>
            <w:vAlign w:val="center"/>
          </w:tcPr>
          <w:p w14:paraId="3E06DABF">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依据验收报告</w:t>
            </w:r>
          </w:p>
        </w:tc>
      </w:tr>
      <w:tr w14:paraId="42EB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4A015085">
            <w:pPr>
              <w:rPr>
                <w:rFonts w:hint="eastAsia"/>
                <w:sz w:val="21"/>
                <w:szCs w:val="21"/>
                <w:vertAlign w:val="baseline"/>
                <w:lang w:val="en-US" w:eastAsia="zh-CN"/>
              </w:rPr>
            </w:pPr>
          </w:p>
        </w:tc>
        <w:tc>
          <w:tcPr>
            <w:tcW w:w="2872" w:type="dxa"/>
            <w:noWrap w:val="0"/>
            <w:vAlign w:val="center"/>
          </w:tcPr>
          <w:p w14:paraId="6CFFE973">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质量异常处理及时性</w:t>
            </w:r>
          </w:p>
        </w:tc>
        <w:tc>
          <w:tcPr>
            <w:tcW w:w="2208" w:type="dxa"/>
            <w:noWrap w:val="0"/>
            <w:vAlign w:val="top"/>
          </w:tcPr>
          <w:p w14:paraId="4D231235">
            <w:pPr>
              <w:jc w:val="center"/>
              <w:rPr>
                <w:rFonts w:hint="default"/>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04E09610">
            <w:pPr>
              <w:rPr>
                <w:rFonts w:hint="eastAsia"/>
                <w:sz w:val="21"/>
                <w:szCs w:val="21"/>
                <w:vertAlign w:val="baseline"/>
                <w:lang w:val="en-US" w:eastAsia="zh-CN"/>
              </w:rPr>
            </w:pPr>
          </w:p>
        </w:tc>
      </w:tr>
      <w:tr w14:paraId="45EA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1BB421D3">
            <w:pPr>
              <w:jc w:val="center"/>
              <w:rPr>
                <w:rStyle w:val="12"/>
                <w:rFonts w:hint="default" w:ascii="Segoe UI" w:hAnsi="Segoe UI" w:eastAsia="Segoe UI" w:cs="Segoe UI"/>
                <w:i w:val="0"/>
                <w:iCs w:val="0"/>
                <w:caps w:val="0"/>
                <w:color w:val="404040"/>
                <w:spacing w:val="0"/>
                <w:sz w:val="21"/>
                <w:szCs w:val="21"/>
                <w:shd w:val="clear" w:color="auto" w:fill="FFFFFF"/>
                <w:lang w:val="en-US" w:eastAsia="zh-CN"/>
              </w:rPr>
            </w:pPr>
            <w:r>
              <w:rPr>
                <w:rStyle w:val="12"/>
                <w:rFonts w:hint="eastAsia" w:ascii="Segoe UI" w:hAnsi="Segoe UI" w:eastAsia="Segoe UI" w:cs="Segoe UI"/>
                <w:i w:val="0"/>
                <w:iCs w:val="0"/>
                <w:caps w:val="0"/>
                <w:color w:val="404040"/>
                <w:spacing w:val="0"/>
                <w:sz w:val="21"/>
                <w:szCs w:val="21"/>
                <w:shd w:val="clear" w:color="auto" w:fill="FFFFFF"/>
                <w:lang w:val="en-US" w:eastAsia="zh-CN"/>
              </w:rPr>
              <w:t>交货</w:t>
            </w:r>
          </w:p>
        </w:tc>
        <w:tc>
          <w:tcPr>
            <w:tcW w:w="2872" w:type="dxa"/>
            <w:noWrap w:val="0"/>
            <w:vAlign w:val="center"/>
          </w:tcPr>
          <w:p w14:paraId="628A2C82">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交货准时率</w:t>
            </w:r>
          </w:p>
        </w:tc>
        <w:tc>
          <w:tcPr>
            <w:tcW w:w="2208" w:type="dxa"/>
            <w:noWrap w:val="0"/>
            <w:vAlign w:val="top"/>
          </w:tcPr>
          <w:p w14:paraId="6EF66081">
            <w:pPr>
              <w:jc w:val="center"/>
              <w:rPr>
                <w:rFonts w:hint="default"/>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center"/>
          </w:tcPr>
          <w:p w14:paraId="6B40C446">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按约定时间</w:t>
            </w:r>
          </w:p>
        </w:tc>
      </w:tr>
      <w:tr w14:paraId="5AEF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3BDAD247">
            <w:pPr>
              <w:jc w:val="center"/>
              <w:rPr>
                <w:rStyle w:val="12"/>
                <w:rFonts w:hint="eastAsia" w:ascii="Segoe UI" w:hAnsi="Segoe UI" w:eastAsia="Segoe UI" w:cs="Segoe UI"/>
                <w:i w:val="0"/>
                <w:iCs w:val="0"/>
                <w:caps w:val="0"/>
                <w:color w:val="404040"/>
                <w:spacing w:val="0"/>
                <w:sz w:val="21"/>
                <w:szCs w:val="21"/>
                <w:shd w:val="clear" w:color="auto" w:fill="FFFFFF"/>
                <w:lang w:val="en-US" w:eastAsia="zh-CN"/>
              </w:rPr>
            </w:pPr>
          </w:p>
        </w:tc>
        <w:tc>
          <w:tcPr>
            <w:tcW w:w="2872" w:type="dxa"/>
            <w:noWrap w:val="0"/>
            <w:vAlign w:val="center"/>
          </w:tcPr>
          <w:p w14:paraId="54361AB1">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紧急订单响应速度</w:t>
            </w:r>
          </w:p>
        </w:tc>
        <w:tc>
          <w:tcPr>
            <w:tcW w:w="2208" w:type="dxa"/>
            <w:noWrap w:val="0"/>
            <w:vAlign w:val="top"/>
          </w:tcPr>
          <w:p w14:paraId="42D0FB20">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564E38A2">
            <w:pPr>
              <w:rPr>
                <w:rFonts w:hint="eastAsia"/>
                <w:sz w:val="21"/>
                <w:szCs w:val="21"/>
                <w:vertAlign w:val="baseline"/>
                <w:lang w:val="en-US" w:eastAsia="zh-CN"/>
              </w:rPr>
            </w:pPr>
          </w:p>
        </w:tc>
      </w:tr>
      <w:tr w14:paraId="26B3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742425BF">
            <w:pPr>
              <w:jc w:val="center"/>
              <w:rPr>
                <w:rStyle w:val="12"/>
                <w:rFonts w:hint="default" w:ascii="Segoe UI" w:hAnsi="Segoe UI" w:eastAsia="Segoe UI" w:cs="Segoe UI"/>
                <w:i w:val="0"/>
                <w:iCs w:val="0"/>
                <w:caps w:val="0"/>
                <w:color w:val="404040"/>
                <w:spacing w:val="0"/>
                <w:sz w:val="21"/>
                <w:szCs w:val="21"/>
                <w:shd w:val="clear" w:color="auto" w:fill="FFFFFF"/>
                <w:lang w:val="en-US" w:eastAsia="zh-CN"/>
              </w:rPr>
            </w:pPr>
            <w:r>
              <w:rPr>
                <w:rStyle w:val="12"/>
                <w:rFonts w:hint="eastAsia" w:ascii="Segoe UI" w:hAnsi="Segoe UI" w:eastAsia="Segoe UI" w:cs="Segoe UI"/>
                <w:i w:val="0"/>
                <w:iCs w:val="0"/>
                <w:caps w:val="0"/>
                <w:color w:val="404040"/>
                <w:spacing w:val="0"/>
                <w:sz w:val="21"/>
                <w:szCs w:val="21"/>
                <w:shd w:val="clear" w:color="auto" w:fill="FFFFFF"/>
                <w:lang w:val="en-US" w:eastAsia="zh-CN"/>
              </w:rPr>
              <w:t>服务</w:t>
            </w:r>
          </w:p>
        </w:tc>
        <w:tc>
          <w:tcPr>
            <w:tcW w:w="2872" w:type="dxa"/>
            <w:noWrap w:val="0"/>
            <w:vAlign w:val="center"/>
          </w:tcPr>
          <w:p w14:paraId="604D27EA">
            <w:pPr>
              <w:jc w:val="center"/>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沟通配合度（响应及时性）</w:t>
            </w:r>
          </w:p>
        </w:tc>
        <w:tc>
          <w:tcPr>
            <w:tcW w:w="2208" w:type="dxa"/>
            <w:noWrap w:val="0"/>
            <w:vAlign w:val="top"/>
          </w:tcPr>
          <w:p w14:paraId="1DAA7204">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center"/>
          </w:tcPr>
          <w:p w14:paraId="164E5304">
            <w:pPr>
              <w:jc w:val="center"/>
              <w:rPr>
                <w:rFonts w:hint="eastAsia"/>
                <w:sz w:val="21"/>
                <w:szCs w:val="21"/>
                <w:vertAlign w:val="baseline"/>
                <w:lang w:val="en-US" w:eastAsia="zh-CN"/>
              </w:rPr>
            </w:pPr>
            <w:r>
              <w:rPr>
                <w:rFonts w:ascii="Segoe UI" w:hAnsi="Segoe UI" w:eastAsia="Segoe UI" w:cs="Segoe UI"/>
                <w:i w:val="0"/>
                <w:iCs w:val="0"/>
                <w:caps w:val="0"/>
                <w:color w:val="404040"/>
                <w:spacing w:val="0"/>
                <w:sz w:val="21"/>
                <w:szCs w:val="21"/>
                <w:shd w:val="clear" w:color="auto" w:fill="FFFFFF"/>
              </w:rPr>
              <w:t>电话响应速度</w:t>
            </w:r>
          </w:p>
        </w:tc>
      </w:tr>
      <w:tr w14:paraId="6DCD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1" w:type="dxa"/>
            <w:vMerge w:val="continue"/>
            <w:noWrap w:val="0"/>
            <w:vAlign w:val="top"/>
          </w:tcPr>
          <w:p w14:paraId="3A24302D">
            <w:pPr>
              <w:rPr>
                <w:rFonts w:hint="eastAsia"/>
                <w:sz w:val="21"/>
                <w:szCs w:val="21"/>
                <w:vertAlign w:val="baseline"/>
                <w:lang w:val="en-US" w:eastAsia="zh-CN"/>
              </w:rPr>
            </w:pPr>
          </w:p>
        </w:tc>
        <w:tc>
          <w:tcPr>
            <w:tcW w:w="2872" w:type="dxa"/>
            <w:noWrap w:val="0"/>
            <w:vAlign w:val="center"/>
          </w:tcPr>
          <w:p w14:paraId="3A452E7A">
            <w:pPr>
              <w:jc w:val="center"/>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沟通配合度、主动改进意愿、长期合作潜力</w:t>
            </w:r>
          </w:p>
        </w:tc>
        <w:tc>
          <w:tcPr>
            <w:tcW w:w="2208" w:type="dxa"/>
            <w:noWrap w:val="0"/>
            <w:vAlign w:val="top"/>
          </w:tcPr>
          <w:p w14:paraId="7D3C455C">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66F5A68A">
            <w:pPr>
              <w:rPr>
                <w:rFonts w:hint="eastAsia"/>
                <w:sz w:val="21"/>
                <w:szCs w:val="21"/>
                <w:vertAlign w:val="baseline"/>
                <w:lang w:val="en-US" w:eastAsia="zh-CN"/>
              </w:rPr>
            </w:pPr>
          </w:p>
        </w:tc>
      </w:tr>
      <w:tr w14:paraId="2FF3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noWrap w:val="0"/>
            <w:vAlign w:val="center"/>
          </w:tcPr>
          <w:p w14:paraId="404632CA">
            <w:pPr>
              <w:jc w:val="center"/>
              <w:rPr>
                <w:rFonts w:hint="default"/>
                <w:sz w:val="21"/>
                <w:szCs w:val="21"/>
                <w:vertAlign w:val="baseline"/>
                <w:lang w:val="en-US" w:eastAsia="zh-CN"/>
              </w:rPr>
            </w:pPr>
            <w:r>
              <w:rPr>
                <w:rStyle w:val="12"/>
                <w:rFonts w:hint="eastAsia" w:ascii="Segoe UI" w:hAnsi="Segoe UI" w:eastAsia="Segoe UI" w:cs="Segoe UI"/>
                <w:i w:val="0"/>
                <w:iCs w:val="0"/>
                <w:caps w:val="0"/>
                <w:color w:val="404040"/>
                <w:spacing w:val="0"/>
                <w:sz w:val="21"/>
                <w:szCs w:val="21"/>
                <w:shd w:val="clear" w:color="auto" w:fill="FFFFFF"/>
                <w:lang w:val="en-US" w:eastAsia="zh-CN"/>
              </w:rPr>
              <w:t>问题解决能力</w:t>
            </w:r>
          </w:p>
        </w:tc>
        <w:tc>
          <w:tcPr>
            <w:tcW w:w="2872" w:type="dxa"/>
            <w:noWrap w:val="0"/>
            <w:vAlign w:val="center"/>
          </w:tcPr>
          <w:p w14:paraId="71FD07B8">
            <w:pPr>
              <w:jc w:val="center"/>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对突发问题或投诉的解决效率及效果（如解决方案满意度）</w:t>
            </w:r>
          </w:p>
        </w:tc>
        <w:tc>
          <w:tcPr>
            <w:tcW w:w="2208" w:type="dxa"/>
            <w:noWrap w:val="0"/>
            <w:vAlign w:val="top"/>
          </w:tcPr>
          <w:p w14:paraId="32C3809A">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4104358D">
            <w:pPr>
              <w:rPr>
                <w:rFonts w:hint="eastAsia"/>
                <w:sz w:val="21"/>
                <w:szCs w:val="21"/>
                <w:vertAlign w:val="baseline"/>
                <w:lang w:val="en-US" w:eastAsia="zh-CN"/>
              </w:rPr>
            </w:pPr>
          </w:p>
        </w:tc>
      </w:tr>
      <w:tr w14:paraId="4F26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0EA6A8B4">
            <w:pPr>
              <w:jc w:val="center"/>
              <w:rPr>
                <w:rFonts w:hint="default"/>
                <w:sz w:val="21"/>
                <w:szCs w:val="21"/>
                <w:vertAlign w:val="baseline"/>
                <w:lang w:val="en-US" w:eastAsia="zh-CN"/>
              </w:rPr>
            </w:pPr>
            <w:r>
              <w:rPr>
                <w:rStyle w:val="12"/>
                <w:rFonts w:hint="eastAsia" w:ascii="Segoe UI" w:hAnsi="Segoe UI" w:eastAsia="Segoe UI" w:cs="Segoe UI"/>
                <w:i w:val="0"/>
                <w:iCs w:val="0"/>
                <w:caps w:val="0"/>
                <w:color w:val="404040"/>
                <w:spacing w:val="0"/>
                <w:sz w:val="21"/>
                <w:szCs w:val="21"/>
                <w:shd w:val="clear" w:color="auto" w:fill="FFFFFF"/>
                <w:lang w:val="en-US" w:eastAsia="zh-CN"/>
              </w:rPr>
              <w:t>其他</w:t>
            </w:r>
          </w:p>
        </w:tc>
        <w:tc>
          <w:tcPr>
            <w:tcW w:w="2872" w:type="dxa"/>
            <w:noWrap w:val="0"/>
            <w:vAlign w:val="center"/>
          </w:tcPr>
          <w:p w14:paraId="3A6479A8">
            <w:pPr>
              <w:jc w:val="both"/>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合同履约合规性</w:t>
            </w:r>
          </w:p>
        </w:tc>
        <w:tc>
          <w:tcPr>
            <w:tcW w:w="2208" w:type="dxa"/>
            <w:noWrap w:val="0"/>
            <w:vAlign w:val="top"/>
          </w:tcPr>
          <w:p w14:paraId="1658C471">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416C0E0F">
            <w:pPr>
              <w:rPr>
                <w:rFonts w:hint="eastAsia"/>
                <w:sz w:val="21"/>
                <w:szCs w:val="21"/>
                <w:vertAlign w:val="baseline"/>
                <w:lang w:val="en-US" w:eastAsia="zh-CN"/>
              </w:rPr>
            </w:pPr>
          </w:p>
        </w:tc>
      </w:tr>
      <w:tr w14:paraId="2BBF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367E096F">
            <w:pPr>
              <w:rPr>
                <w:rFonts w:hint="eastAsia"/>
                <w:sz w:val="21"/>
                <w:szCs w:val="21"/>
                <w:vertAlign w:val="baseline"/>
                <w:lang w:val="en-US" w:eastAsia="zh-CN"/>
              </w:rPr>
            </w:pPr>
          </w:p>
        </w:tc>
        <w:tc>
          <w:tcPr>
            <w:tcW w:w="2872" w:type="dxa"/>
            <w:noWrap w:val="0"/>
            <w:vAlign w:val="center"/>
          </w:tcPr>
          <w:p w14:paraId="14346BC4">
            <w:pPr>
              <w:jc w:val="both"/>
              <w:rPr>
                <w:rFonts w:ascii="Segoe UI" w:hAnsi="Segoe UI" w:eastAsia="Segoe UI" w:cs="Segoe UI"/>
                <w:i w:val="0"/>
                <w:iCs w:val="0"/>
                <w:caps w:val="0"/>
                <w:color w:val="404040"/>
                <w:spacing w:val="0"/>
                <w:sz w:val="21"/>
                <w:szCs w:val="21"/>
                <w:shd w:val="clear" w:color="auto" w:fill="FFFFFF"/>
              </w:rPr>
            </w:pPr>
            <w:r>
              <w:rPr>
                <w:rFonts w:ascii="Segoe UI" w:hAnsi="Segoe UI" w:eastAsia="Segoe UI" w:cs="Segoe UI"/>
                <w:i w:val="0"/>
                <w:iCs w:val="0"/>
                <w:caps w:val="0"/>
                <w:color w:val="404040"/>
                <w:spacing w:val="0"/>
                <w:sz w:val="21"/>
                <w:szCs w:val="21"/>
                <w:shd w:val="clear" w:color="auto" w:fill="FFFFFF"/>
              </w:rPr>
              <w:t>创新能力/改进建议</w:t>
            </w:r>
          </w:p>
        </w:tc>
        <w:tc>
          <w:tcPr>
            <w:tcW w:w="2208" w:type="dxa"/>
            <w:noWrap w:val="0"/>
            <w:vAlign w:val="top"/>
          </w:tcPr>
          <w:p w14:paraId="21BBDD90">
            <w:pPr>
              <w:jc w:val="center"/>
              <w:rPr>
                <w:rFonts w:hint="eastAsia"/>
                <w:sz w:val="21"/>
                <w:szCs w:val="21"/>
                <w:vertAlign w:val="baseline"/>
                <w:lang w:val="en-US" w:eastAsia="zh-CN"/>
              </w:rPr>
            </w:pPr>
            <w:r>
              <w:rPr>
                <w:rFonts w:hint="eastAsia" w:ascii="Segoe UI" w:hAnsi="Segoe UI" w:eastAsia="宋体" w:cs="Segoe UI"/>
                <w:i w:val="0"/>
                <w:iCs w:val="0"/>
                <w:caps w:val="0"/>
                <w:color w:val="404040"/>
                <w:spacing w:val="0"/>
                <w:sz w:val="21"/>
                <w:szCs w:val="21"/>
                <w:shd w:val="clear" w:color="auto" w:fill="FFFFFF"/>
                <w:lang w:val="en-US" w:eastAsia="zh-CN"/>
              </w:rPr>
              <w:t>0-5分</w:t>
            </w:r>
          </w:p>
        </w:tc>
        <w:tc>
          <w:tcPr>
            <w:tcW w:w="2131" w:type="dxa"/>
            <w:noWrap w:val="0"/>
            <w:vAlign w:val="top"/>
          </w:tcPr>
          <w:p w14:paraId="157BC807">
            <w:pPr>
              <w:rPr>
                <w:rFonts w:hint="eastAsia"/>
                <w:sz w:val="21"/>
                <w:szCs w:val="21"/>
                <w:vertAlign w:val="baseline"/>
                <w:lang w:val="en-US" w:eastAsia="zh-CN"/>
              </w:rPr>
            </w:pPr>
          </w:p>
        </w:tc>
      </w:tr>
      <w:tr w14:paraId="501E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2" w:type="dxa"/>
            <w:gridSpan w:val="4"/>
            <w:noWrap w:val="0"/>
            <w:vAlign w:val="top"/>
          </w:tcPr>
          <w:p w14:paraId="43DE3F80">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优秀（90-100分）：全面达标，表现突出，具有标杆作用。</w:t>
            </w:r>
          </w:p>
          <w:p w14:paraId="5A5E8E09">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良好（80-89分）：基本达标，偶有小问题但不影响整体合作。 </w:t>
            </w:r>
          </w:p>
          <w:p w14:paraId="25BF1252">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合格（60-79分）：存在需改进项，需限期整改。 </w:t>
            </w:r>
          </w:p>
          <w:p w14:paraId="01D64F96">
            <w:pPr>
              <w:rPr>
                <w:rFonts w:hint="eastAsia"/>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不合格（60分以下）：严重违约或多次整改未达标，终止合作。</w:t>
            </w:r>
          </w:p>
        </w:tc>
      </w:tr>
    </w:tbl>
    <w:p w14:paraId="3EC0FF11">
      <w:pPr>
        <w:pStyle w:val="6"/>
        <w:rPr>
          <w:rFonts w:hint="default" w:ascii="宋体" w:hAnsi="宋体" w:eastAsia="宋体" w:cs="Times New Roman"/>
          <w:color w:val="auto"/>
          <w:sz w:val="21"/>
          <w:szCs w:val="21"/>
          <w:highlight w:val="none"/>
          <w:lang w:val="en-US" w:eastAsia="zh-CN"/>
        </w:rPr>
      </w:pPr>
    </w:p>
    <w:p w14:paraId="79085F5B">
      <w:pPr>
        <w:pStyle w:val="6"/>
        <w:rPr>
          <w:rFonts w:hint="default"/>
          <w:lang w:val="en-US" w:eastAsia="zh-CN"/>
        </w:rPr>
      </w:pPr>
    </w:p>
    <w:p w14:paraId="0DF77741">
      <w:pPr>
        <w:pStyle w:val="6"/>
        <w:ind w:firstLine="630" w:firstLineChars="300"/>
        <w:rPr>
          <w:rFonts w:hint="default" w:ascii="宋体" w:hAnsi="宋体"/>
          <w:color w:val="auto"/>
          <w:sz w:val="21"/>
          <w:szCs w:val="21"/>
          <w:highlight w:val="none"/>
          <w:lang w:val="en-US" w:eastAsia="zh-CN"/>
        </w:rPr>
      </w:pPr>
    </w:p>
    <w:p w14:paraId="276A8996">
      <w:pPr>
        <w:pStyle w:val="6"/>
        <w:rPr>
          <w:rFonts w:hint="default"/>
          <w:lang w:val="en-US" w:eastAsia="zh-CN"/>
        </w:rPr>
      </w:pPr>
    </w:p>
    <w:p w14:paraId="0BE20A51">
      <w:r>
        <w:rPr>
          <w:rFonts w:hint="eastAsia" w:ascii="宋体" w:hAnsi="宋体" w:eastAsia="宋体" w:cs="宋体"/>
          <w:b/>
          <w:bCs/>
          <w:highlight w:val="yellow"/>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D698A"/>
    <w:multiLevelType w:val="multilevel"/>
    <w:tmpl w:val="2C8D69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B2CDE"/>
    <w:rsid w:val="40261ECE"/>
    <w:rsid w:val="5D8B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Normal Indent"/>
    <w:basedOn w:val="1"/>
    <w:uiPriority w:val="0"/>
    <w:pPr>
      <w:autoSpaceDE w:val="0"/>
      <w:autoSpaceDN w:val="0"/>
      <w:adjustRightInd w:val="0"/>
      <w:ind w:firstLine="420"/>
      <w:jc w:val="left"/>
    </w:pPr>
    <w:rPr>
      <w:rFonts w:ascii="宋体"/>
      <w:kern w:val="0"/>
      <w:sz w:val="24"/>
      <w:szCs w:val="20"/>
    </w:rPr>
  </w:style>
  <w:style w:type="paragraph" w:styleId="7">
    <w:name w:val="Plain Text"/>
    <w:basedOn w:val="1"/>
    <w:next w:val="1"/>
    <w:qFormat/>
    <w:uiPriority w:val="0"/>
    <w:rPr>
      <w:rFonts w:ascii="宋体" w:hAnsi="Courier New"/>
      <w:szCs w:val="20"/>
    </w:rPr>
  </w:style>
  <w:style w:type="paragraph" w:styleId="8">
    <w:name w:val="Body Text First Indent 2"/>
    <w:basedOn w:val="3"/>
    <w:next w:val="1"/>
    <w:qFormat/>
    <w:uiPriority w:val="0"/>
    <w:pPr>
      <w:ind w:firstLine="420" w:firstLineChars="200"/>
    </w:p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styleId="13">
    <w:name w:val="List Paragraph"/>
    <w:basedOn w:val="1"/>
    <w:qFormat/>
    <w:uiPriority w:val="1"/>
    <w:pPr>
      <w:ind w:left="1040"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2025-05-07T07:48:00Z</dcterms:created>
  <dc:creator>BLUE</dc:creator>
  <cp:lastModifiedBy>BLUE</cp:lastModifiedBy>
  <dcterms:modified xsi:type="dcterms:W3CDTF">2025-05-07T07:48:46Z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A434011A4DED4E04B3FA2F9CDF149C30_11</vt:lpwstr>
  </property>
  <property fmtid="{D5CDD505-2E9C-101B-9397-08002B2CF9AE}" pid="4" name="KSOTemplateDocerSaveRecord">
    <vt:lpwstr>eyJoZGlkIjoiYTJjYjZjNWUwNmUwOTY3ZTE3YzZhZmNmOWMyOGYxNTgiLCJ1c2VySWQiOiI2MzQ3MTk0ODQifQ==</vt:lpwstr>
  </property>
</Properties>
</file>