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8C8E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采购需求</w:t>
      </w:r>
    </w:p>
    <w:p w14:paraId="43B5D3DB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5F4C928D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一、商务要求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46"/>
        <w:gridCol w:w="5264"/>
      </w:tblGrid>
      <w:tr w14:paraId="20DE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5A7B5F6F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50BFB78D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78309BC9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4A69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1C49B4B3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48B7CD0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376CA47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验收合格后付至合同价款的95%，剩余价款待质保期满后一次性付清</w:t>
            </w:r>
          </w:p>
        </w:tc>
      </w:tr>
      <w:tr w14:paraId="258D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13FE341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78514EE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089" w:type="pct"/>
            <w:noWrap w:val="0"/>
            <w:vAlign w:val="center"/>
          </w:tcPr>
          <w:p w14:paraId="04D34B1E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安庆市第二人民医院</w:t>
            </w:r>
          </w:p>
        </w:tc>
      </w:tr>
      <w:tr w14:paraId="56F4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09EDE46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657C8606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54FF2C9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089" w:type="pct"/>
            <w:noWrap w:val="0"/>
            <w:vAlign w:val="center"/>
          </w:tcPr>
          <w:p w14:paraId="039010DE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合同签订并接到招标人供货指令之日起30日历天内完成</w:t>
            </w:r>
          </w:p>
        </w:tc>
      </w:tr>
    </w:tbl>
    <w:p w14:paraId="031F1EB0">
      <w:pPr>
        <w:pStyle w:val="6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1" w:name="_Toc22728"/>
      <w:bookmarkStart w:id="2" w:name="_Toc10379"/>
      <w:bookmarkStart w:id="3" w:name="_Toc490682725"/>
      <w:bookmarkStart w:id="4" w:name="_Toc20068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二、货物需求及技术要求</w:t>
      </w:r>
      <w:bookmarkEnd w:id="1"/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80"/>
        <w:gridCol w:w="5405"/>
        <w:gridCol w:w="586"/>
        <w:gridCol w:w="634"/>
        <w:gridCol w:w="426"/>
      </w:tblGrid>
      <w:tr w14:paraId="6AEB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E6E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5" w:name="_Toc490682726"/>
            <w:bookmarkStart w:id="6" w:name="_Toc4579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C50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F205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招标技术参数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9CA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81F0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AC74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15BD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28C11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75D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病员加温系统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09C21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主机电源：AC220V±22V/50Hz±1Hz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电源功率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VA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；</w:t>
            </w:r>
          </w:p>
          <w:p w14:paraId="7DB584DC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2.控制器采用重量轻、转换效率高、安全性能高的开关电源；</w:t>
            </w:r>
          </w:p>
          <w:p w14:paraId="148CD775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主机尺寸：长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25cm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20cm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28cm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33558342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控制器重量≤3.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kg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，重量轻便，方便放置及转运；</w:t>
            </w:r>
          </w:p>
          <w:p w14:paraId="23BADE9A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输出温度3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-40℃，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调节步进：0.1℃，手术时间长或老年手术患者要求温度可调节至40℃</w:t>
            </w:r>
          </w:p>
          <w:p w14:paraId="5AE85B14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6.超温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报警：41.5℃±0.5℃；</w:t>
            </w:r>
          </w:p>
          <w:p w14:paraId="2DC21931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7.★具备体温监测功能，实时监测患者体温，显示在主机界面；</w:t>
            </w:r>
          </w:p>
          <w:p w14:paraId="7ECDF2C8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8.具备体温预警功能，可自定义预警温度；</w:t>
            </w:r>
          </w:p>
          <w:p w14:paraId="1CFC68DA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9.3种加温模式：连续加温、断续加温、智能升温模式；</w:t>
            </w:r>
          </w:p>
          <w:p w14:paraId="5DA20862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10.可实现断续加温：可自定义加温时间和间歇时间；</w:t>
            </w:r>
          </w:p>
          <w:p w14:paraId="141BCCE4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11.★可实现智能升温：通过监测患者体温，可实现智能升温，实现闭环管理；</w:t>
            </w:r>
          </w:p>
          <w:p w14:paraId="66562C5A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采用直流安全电压24V工作，无触电风险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对手术室其他设备无电磁干扰；</w:t>
            </w:r>
          </w:p>
          <w:p w14:paraId="357F7C57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13.病员加温系统控制器防水等级≥IPX2；</w:t>
            </w:r>
          </w:p>
          <w:p w14:paraId="1C2DFC91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14.控制器具有双通道输出功能，可同时连接一个加温垫（下铺）和一个加温毯（上盖）；</w:t>
            </w:r>
          </w:p>
          <w:p w14:paraId="4C9E462F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加温垫≥28种规格，加温毯≥9种规格可选，完全满足临床的各种使用需求；</w:t>
            </w:r>
          </w:p>
          <w:p w14:paraId="22596472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16.★发热材料由碳纤维布制成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；</w:t>
            </w:r>
          </w:p>
          <w:p w14:paraId="203CA3AE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加温垫（毯）采用热合技术，完全密闭，防水防液，清洗消毒可用酒精擦洗；</w:t>
            </w:r>
          </w:p>
          <w:p w14:paraId="49266B0D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18.加温垫（毯）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可透视X射线；</w:t>
            </w:r>
          </w:p>
          <w:p w14:paraId="2ACD00C5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19.设备运行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无噪音，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可连续24h不间断工作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；</w:t>
            </w:r>
          </w:p>
          <w:p w14:paraId="095B81AC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无耗材消耗，不会产生废水和废气；</w:t>
            </w:r>
          </w:p>
          <w:p w14:paraId="3906C34F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触摸屏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操作，具备记忆功能；控制器具备计数功能；</w:t>
            </w:r>
          </w:p>
          <w:p w14:paraId="679F348D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22.主机内置电子说明书，可随时查看，可设置开机自动打开；</w:t>
            </w:r>
          </w:p>
          <w:p w14:paraId="0DA6984D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23.加温垫无需手动排气装置，加热过程不会产生鼓胀现象，无需通过排气装置排气，避免液体渗漏、术中病人翻转等安全隐患；</w:t>
            </w:r>
          </w:p>
          <w:p w14:paraId="12708ACB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24.★可选配配无线红外体温传感器实时监测患者鼓膜温度，达到麻醉中监测患者核心体温目的。</w:t>
            </w:r>
          </w:p>
          <w:p w14:paraId="135ABF8B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35D2AEC9">
            <w:pPr>
              <w:pStyle w:val="10"/>
              <w:spacing w:line="312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配置清单:</w:t>
            </w:r>
          </w:p>
          <w:p w14:paraId="1CC03BE6">
            <w:pPr>
              <w:pStyle w:val="10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1、双通道主机:1台</w:t>
            </w:r>
          </w:p>
          <w:p w14:paraId="3777AD26">
            <w:pPr>
              <w:pStyle w:val="10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2、加温垫:1张</w:t>
            </w:r>
          </w:p>
          <w:p w14:paraId="0AECA6D4">
            <w:pPr>
              <w:pStyle w:val="10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3、加温毯:1张</w:t>
            </w:r>
          </w:p>
          <w:p w14:paraId="0EFF2204">
            <w:pPr>
              <w:pStyle w:val="10"/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4、体温传感器:1套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021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A3B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E116">
            <w:pPr>
              <w:pStyle w:val="11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AB7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505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19A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急救转运呼吸机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4EA2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基本参数：</w:t>
            </w:r>
          </w:p>
          <w:p w14:paraId="4CDFACC4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1.驱动方式：气动气控</w:t>
            </w:r>
          </w:p>
          <w:p w14:paraId="55D39CCB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2.范围：成人、儿童</w:t>
            </w:r>
          </w:p>
          <w:p w14:paraId="4D946478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3.气源：范围 0.28MPa～0.6MPa</w:t>
            </w:r>
          </w:p>
          <w:p w14:paraId="6FB681B7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 xml:space="preserve"> 通气参数：</w:t>
            </w:r>
          </w:p>
          <w:p w14:paraId="16978F2B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1.分钟通气量：3～20L/min，连续可调；</w:t>
            </w:r>
          </w:p>
          <w:p w14:paraId="1ADE12E2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2.呼吸频率：10～60bpm,连续可调；</w:t>
            </w:r>
          </w:p>
          <w:p w14:paraId="05A06984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3.氧浓度：100%/60%；</w:t>
            </w:r>
          </w:p>
          <w:p w14:paraId="293481CD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4.支持手动通气；</w:t>
            </w:r>
          </w:p>
          <w:p w14:paraId="1467006B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5.吸呼比：1:2</w:t>
            </w:r>
          </w:p>
          <w:p w14:paraId="5B69E0F9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6.压力触发灵敏度(选配):触发灵敏度为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-0.3 kPa</w:t>
            </w:r>
          </w:p>
          <w:p w14:paraId="4F18E2EC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监测参数</w:t>
            </w:r>
          </w:p>
          <w:p w14:paraId="082BE26C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气道压力：设置范围-2～10kPa</w:t>
            </w:r>
          </w:p>
          <w:p w14:paraId="08EC6EC1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报警性能</w:t>
            </w:r>
          </w:p>
          <w:p w14:paraId="7B45AA46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1.气道压力高报警：气道压力&gt;5kPa</w:t>
            </w:r>
          </w:p>
          <w:p w14:paraId="12501A26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2.断气报警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54E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B6E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BBF6">
            <w:pPr>
              <w:pStyle w:val="11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278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8DE4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DF9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上臂式血压计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2292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显示方式：数字式显示方式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71258D38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测量方式：示波测定法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4CC83845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测量范围：压力:0mmHg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299mmHg(0kPa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39.9kPa)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5E679EF3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脉搏数: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40次/分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180次/分</w:t>
            </w:r>
          </w:p>
          <w:p w14:paraId="73217EF9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测量精度：压力:±3mmHg(±0.4kPa)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3FB649BA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脉搏数：精度为±5%</w:t>
            </w:r>
          </w:p>
          <w:p w14:paraId="572724F5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压力检测：压力传感器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427881B7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源：5号干电池4节(6V)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5E01005A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电池寿命：在室温23℃，臂周27cm，加压至170mmHg(22.7kPa)的条件下，5号干电池4节(碱性)约能使用300次</w:t>
            </w:r>
          </w:p>
          <w:p w14:paraId="25F0801C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使用温湿度：+5℃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+40℃，15%RH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85%RH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074E94CF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运行大气压力：700hPa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1060hPa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0AA95D6B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运输和保存大气压力：500hPa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1060hPa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1FF9813E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本体重量：250g</w:t>
            </w:r>
            <w:r>
              <w:rPr>
                <w:rFonts w:hint="eastAsia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±</w:t>
            </w:r>
            <w:r>
              <w:rPr>
                <w:rFonts w:hint="eastAsia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g</w:t>
            </w:r>
            <w:r>
              <w:rPr>
                <w:rFonts w:hint="eastAsia"/>
                <w:highlight w:val="none"/>
                <w:lang w:val="en-US" w:eastAsia="zh-CN"/>
              </w:rPr>
              <w:t>）</w:t>
            </w:r>
          </w:p>
          <w:p w14:paraId="15118C9A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本体使用期限：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5年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</w:p>
          <w:p w14:paraId="5EF702BA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外形尺寸：宽10.3cm ×高8cm×厚12.9cm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±</w:t>
            </w:r>
            <w:r>
              <w:rPr>
                <w:rFonts w:hint="eastAsia"/>
                <w:highlight w:val="none"/>
                <w:lang w:val="en-US" w:eastAsia="zh-CN"/>
              </w:rPr>
              <w:t>10%）</w:t>
            </w:r>
          </w:p>
          <w:p w14:paraId="0C1938E0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袖带：宽 14.5cm x长46.6cm(重量约130g)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±</w:t>
            </w:r>
            <w:r>
              <w:rPr>
                <w:rFonts w:hint="eastAsia"/>
                <w:highlight w:val="none"/>
                <w:lang w:val="en-US" w:eastAsia="zh-CN"/>
              </w:rPr>
              <w:t>10%）</w:t>
            </w:r>
          </w:p>
          <w:p w14:paraId="69C77E4C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空气管长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cm</w:t>
            </w:r>
          </w:p>
          <w:p w14:paraId="7608E254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件：袖带和空气管(适用臂周范围:22cm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32cm)、5号干电池4节、使用说明书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09C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E77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FB7E">
            <w:pPr>
              <w:pStyle w:val="11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856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529B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1A4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钢塑治疗车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A546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尺寸：945mm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490mm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960mm（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±</w:t>
            </w:r>
            <w:r>
              <w:rPr>
                <w:rFonts w:hint="eastAsia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mm）</w:t>
            </w:r>
          </w:p>
          <w:p w14:paraId="0CC7CB7B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材质：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采用SUS304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不锈钢架，两层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ABS台面，管材护栏。</w:t>
            </w:r>
          </w:p>
          <w:p w14:paraId="4E5D144B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3、两层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模压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凹台面，三面小立柱护栏，配盛物篓一个</w:t>
            </w:r>
          </w:p>
          <w:p w14:paraId="22B32731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4、台面下配2只碳钢抽屉，抽屉导轨为优质静音伸缩导轨；带2只方形带盖塑料污物桶</w:t>
            </w:r>
          </w:p>
          <w:p w14:paraId="431DB6D2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5、配四只φ100mm 万向静音轮，含两轮带刹。 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A22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5CA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D90A">
            <w:pPr>
              <w:pStyle w:val="11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D4F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405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48B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轮椅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6224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、产品为四轮轮椅车，6英寸前轮，22英寸后轮。采用手直接驱动后轮或由陪伴者驱动形式，为可折叠式，产品由车架、轮系、软座、脚架，坐垫、靠背和制动器组成。车架为铝合金材质，铝合金前叉，表面氧化。</w:t>
            </w:r>
          </w:p>
          <w:p w14:paraId="40FF8C1B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2、轮胎为免充气胎，净重13±0.2KG，带辅刹。</w:t>
            </w:r>
          </w:p>
          <w:p w14:paraId="1801BB24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3、适用范围：</w:t>
            </w:r>
          </w:p>
          <w:p w14:paraId="438BEC9C">
            <w:pPr>
              <w:pStyle w:val="10"/>
              <w:numPr>
                <w:ilvl w:val="0"/>
                <w:numId w:val="0"/>
              </w:numPr>
              <w:spacing w:line="312" w:lineRule="auto"/>
              <w:ind w:lef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供体重不超过100kg行动因难的伤残人，病人及年老体弱并有护理需求者作室内或室外代步工具。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16A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套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C66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BA42">
            <w:pPr>
              <w:pStyle w:val="11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B8C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7EB1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7FC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便携式吸痰器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CE9B">
            <w:pPr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、技术规格：</w:t>
            </w:r>
          </w:p>
          <w:p w14:paraId="4720D1DF"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电源：AC220V±22V 50Hz±1Hz  </w:t>
            </w:r>
          </w:p>
          <w:p w14:paraId="26F03A5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抽气速率：≥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L/min</w:t>
            </w:r>
          </w:p>
          <w:p w14:paraId="559A6F4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3.极限负压值：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≥0.0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5MPa</w:t>
            </w:r>
          </w:p>
          <w:p w14:paraId="4D8F87C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负压调节范围：0.02MPa～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极限负压值</w:t>
            </w:r>
          </w:p>
          <w:p w14:paraId="6B975E27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噪声：≤6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dB</w:t>
            </w:r>
          </w:p>
          <w:p w14:paraId="015FED8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输入功率：≥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0VA</w:t>
            </w:r>
          </w:p>
          <w:p w14:paraId="74DA4A3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液瓶：1000ml</w:t>
            </w:r>
          </w:p>
          <w:p w14:paraId="240106D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）、产品性能：</w:t>
            </w:r>
          </w:p>
          <w:p w14:paraId="12949D4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便携式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吸痰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器，可用于分泌物、血液等引起的阻塞吸引。体积小，重量轻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携带方便，适应于各种急救场合和外出巡诊需要；</w:t>
            </w:r>
          </w:p>
          <w:p w14:paraId="7F8D8049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无油润滑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活塞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泵，无油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污染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2C05662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噪音低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 w14:paraId="6BA44B21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贮液瓶隐藏埋入式新颖结构设计，方形负压表，全塑外壳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 w14:paraId="2B9AACA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设备运行中不会产生正压，确保其性能可压，使用安全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 w14:paraId="48A5EBD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负压调节系统可根据需要无级调压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 w14:paraId="20988E1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具有防溢装置，有效防止可能出现的粘质液体溢入机体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113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5FB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D3A7">
            <w:pPr>
              <w:pStyle w:val="11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E4B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3671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525C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经皮黄疸仪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360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1.检测方法：采用蓝、绿光比较方法。</w:t>
            </w:r>
          </w:p>
          <w:p w14:paraId="7F6F064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2.显示方法： LCD 3位数字显示屏</w:t>
            </w:r>
          </w:p>
          <w:p w14:paraId="1DAE229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3.读取方法： 通过新生儿前额可直接测定经皮胆红素值 </w:t>
            </w:r>
          </w:p>
          <w:p w14:paraId="61B53C2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4.★平均值计算： 可自动计算2-5次测量的平均值</w:t>
            </w:r>
          </w:p>
          <w:p w14:paraId="7969060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5.★5测量范围：0.0mg/dL～32.0mg/dL或0.0μmol/L～544μmol/L</w:t>
            </w:r>
          </w:p>
          <w:p w14:paraId="2570F6B9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6.测量误差：±1.5 mg/dL或±25.5μmol/L</w:t>
            </w:r>
          </w:p>
          <w:p w14:paraId="7273F41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7.★测量单位：mg/dL、umol/L可一键式转换</w:t>
            </w:r>
          </w:p>
          <w:p w14:paraId="75A5738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8.光源：氙闪光灯</w:t>
            </w:r>
          </w:p>
          <w:p w14:paraId="1BFA366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9.电源：AA1.5v X 2电池</w:t>
            </w:r>
          </w:p>
          <w:p w14:paraId="5F6E22C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10.开启准备时间小于12秒</w:t>
            </w:r>
          </w:p>
          <w:p w14:paraId="0769B73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11.存储功能：可以存储不少于20个最近的测量结果，并可以循环查看存储数据</w:t>
            </w:r>
          </w:p>
          <w:p w14:paraId="69FE080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12.校验盘：对白色屏显示00或01，对黄色屏显示20±1</w:t>
            </w:r>
          </w:p>
          <w:p w14:paraId="3340E93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13.★产品重量及体积：≤0.175kg；≤176mm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59mm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35.5mm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6D1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928D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9672">
            <w:pPr>
              <w:pStyle w:val="11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050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F4EC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010AED1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、投标人的投标文件必须标明所供货物的品牌与参数，保证原厂正品供货，提供相关资料等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，如为进口产品需在备注栏标明进口。</w:t>
            </w:r>
          </w:p>
          <w:p w14:paraId="6C58CBF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以上技术参数必须全部满足；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需提供技术证明文件之一（医疗器械注册证、医疗器械注册登记表、第三方检测报告、产品技术白皮书、产品使用说明书）予以证明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0F29E243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7" w:name="_Toc27256"/>
      <w:bookmarkStart w:id="8" w:name="_Toc18393"/>
      <w:bookmarkStart w:id="9" w:name="_Toc27108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、人员培训要求</w:t>
      </w:r>
      <w:bookmarkEnd w:id="5"/>
      <w:bookmarkEnd w:id="6"/>
      <w:bookmarkEnd w:id="7"/>
      <w:bookmarkEnd w:id="8"/>
      <w:bookmarkEnd w:id="9"/>
    </w:p>
    <w:p w14:paraId="56B258BD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货物安装、调试、验收合格后，中标人应对招标人的相关人员进行免费现场培训。培训内容包括基本操作、保养维修、常见故障及解决办法等。</w:t>
      </w:r>
    </w:p>
    <w:p w14:paraId="2C50D42C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0" w:name="_Toc21193"/>
      <w:bookmarkStart w:id="11" w:name="_Toc18380"/>
      <w:bookmarkStart w:id="12" w:name="_Toc3184"/>
      <w:bookmarkStart w:id="13" w:name="_Toc17601"/>
      <w:bookmarkStart w:id="14" w:name="_Toc490682727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、货物质量及售后服务要求</w:t>
      </w:r>
      <w:bookmarkEnd w:id="10"/>
      <w:bookmarkEnd w:id="11"/>
      <w:bookmarkEnd w:id="12"/>
      <w:bookmarkEnd w:id="13"/>
      <w:bookmarkEnd w:id="14"/>
    </w:p>
    <w:p w14:paraId="497C6162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2D1F14D3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2、保修及售后服务：依据商品的保修条款及售后服务条款，提供原厂质保，质保期按照国家规定，且不低于所供品牌向用户承诺的质保期限。招标文件另有约定的从其约定。质保期从货物验收合格后算起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，不低于二年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565F0113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5" w:name="_Toc22545"/>
      <w:bookmarkStart w:id="16" w:name="_Toc23093"/>
      <w:bookmarkStart w:id="17" w:name="_Toc490682728"/>
      <w:bookmarkStart w:id="18" w:name="_Toc7671"/>
      <w:bookmarkStart w:id="19" w:name="_Toc14892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、验收</w:t>
      </w:r>
      <w:bookmarkEnd w:id="15"/>
      <w:bookmarkEnd w:id="16"/>
      <w:bookmarkEnd w:id="17"/>
      <w:bookmarkEnd w:id="18"/>
      <w:bookmarkEnd w:id="19"/>
    </w:p>
    <w:p w14:paraId="6F08121E">
      <w:pPr>
        <w:pageBreakBefore w:val="0"/>
        <w:kinsoku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中标人和招标人双方共同实施验收工作，结果和验收报告经双方确认后生效。</w:t>
      </w:r>
      <w:bookmarkEnd w:id="0"/>
    </w:p>
    <w:p w14:paraId="6BBB7CC0">
      <w:pPr>
        <w:pageBreakBefore w:val="0"/>
        <w:widowControl/>
        <w:kinsoku/>
        <w:overflowPunct/>
        <w:topLinePunct w:val="0"/>
        <w:bidi w:val="0"/>
        <w:snapToGrid/>
        <w:spacing w:beforeAutospacing="0" w:afterAutospacing="0"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02DA3A6"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801B2"/>
    <w:multiLevelType w:val="singleLevel"/>
    <w:tmpl w:val="353801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10">
    <w:name w:val="List Paragraph"/>
    <w:basedOn w:val="1"/>
    <w:qFormat/>
    <w:uiPriority w:val="1"/>
    <w:pPr>
      <w:ind w:left="1040" w:firstLine="42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2025-01-16T07:57:31Z</dcterms:created>
  <dc:creator>Administrator</dc:creator>
  <cp:lastModifiedBy>调皮あ小女</cp:lastModifiedBy>
  <dcterms:modified xsi:type="dcterms:W3CDTF">2025-01-16T07:57:49Z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eyJoZGlkIjoiYjczYTgwN2ZhODJjZTI2NGE3MDczZjBmYzdjNjcwODgiLCJ1c2VySWQiOiI5MzU5OTM5MDYifQ==</vt:lpwstr>
  </property>
  <property fmtid="{D5CDD505-2E9C-101B-9397-08002B2CF9AE}" pid="4" name="ICV">
    <vt:lpwstr>B1D268A13C584633BD344579245CEC55_12</vt:lpwstr>
  </property>
</Properties>
</file>