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23016"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采购需求</w:t>
      </w:r>
    </w:p>
    <w:p w14:paraId="54B555CA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ind w:firstLine="43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bookmarkStart w:id="0" w:name="bookmark47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为鼓励不同品牌的充分竞争，如某设备的某技术参数或要求属于个别品牌专有，则该技术参数及要求不具有限制性，投标人可对该参数或要求进行适当调整，但这种调整整体上要优于或相当于招标文件的相关要求，并说明调整理由，且该调整须经评委会审核认可。</w:t>
      </w:r>
    </w:p>
    <w:p w14:paraId="7C66888F">
      <w:pPr>
        <w:pageBreakBefore w:val="0"/>
        <w:kinsoku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一、商务要求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eastAsia="zh-CN"/>
        </w:rPr>
        <w:t>：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546"/>
        <w:gridCol w:w="5264"/>
      </w:tblGrid>
      <w:tr w14:paraId="71D77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0162D12E">
            <w:pPr>
              <w:pStyle w:val="7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494" w:type="pct"/>
            <w:noWrap w:val="0"/>
            <w:vAlign w:val="center"/>
          </w:tcPr>
          <w:p w14:paraId="0C6165E2">
            <w:pPr>
              <w:pStyle w:val="7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商务条款名称</w:t>
            </w:r>
          </w:p>
        </w:tc>
        <w:tc>
          <w:tcPr>
            <w:tcW w:w="3089" w:type="pct"/>
            <w:noWrap w:val="0"/>
            <w:vAlign w:val="center"/>
          </w:tcPr>
          <w:p w14:paraId="63CCC0D4">
            <w:pPr>
              <w:pStyle w:val="7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具体要求内容</w:t>
            </w:r>
          </w:p>
        </w:tc>
      </w:tr>
      <w:tr w14:paraId="157D8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2528E06F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494" w:type="pct"/>
            <w:noWrap w:val="0"/>
            <w:vAlign w:val="center"/>
          </w:tcPr>
          <w:p w14:paraId="5AADD598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3089" w:type="pct"/>
            <w:noWrap w:val="0"/>
            <w:vAlign w:val="center"/>
          </w:tcPr>
          <w:p w14:paraId="3B76554A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验收合格后付至合同价款的95%，剩余价款待质保期满后一次性付清</w:t>
            </w:r>
          </w:p>
        </w:tc>
      </w:tr>
      <w:tr w14:paraId="05BC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08D60FD7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494" w:type="pct"/>
            <w:noWrap w:val="0"/>
            <w:vAlign w:val="center"/>
          </w:tcPr>
          <w:p w14:paraId="676566F3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供货及安装地点</w:t>
            </w:r>
          </w:p>
        </w:tc>
        <w:tc>
          <w:tcPr>
            <w:tcW w:w="3089" w:type="pct"/>
            <w:noWrap w:val="0"/>
            <w:vAlign w:val="center"/>
          </w:tcPr>
          <w:p w14:paraId="5A109E15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安庆市第二人民医院肾内科</w:t>
            </w:r>
          </w:p>
        </w:tc>
      </w:tr>
      <w:tr w14:paraId="76BEE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1B7D4975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494" w:type="pct"/>
            <w:noWrap w:val="0"/>
            <w:vAlign w:val="center"/>
          </w:tcPr>
          <w:p w14:paraId="39192187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交货、安装、调试期</w:t>
            </w:r>
          </w:p>
          <w:p w14:paraId="63DC1EEA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（即合同履行期限）</w:t>
            </w:r>
          </w:p>
        </w:tc>
        <w:tc>
          <w:tcPr>
            <w:tcW w:w="3089" w:type="pct"/>
            <w:noWrap w:val="0"/>
            <w:vAlign w:val="center"/>
          </w:tcPr>
          <w:p w14:paraId="45775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合同签订后30日历天</w:t>
            </w:r>
          </w:p>
        </w:tc>
      </w:tr>
    </w:tbl>
    <w:p w14:paraId="14DD2BCF">
      <w:pPr>
        <w:pStyle w:val="6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bookmarkStart w:id="1" w:name="_Toc22728"/>
      <w:bookmarkStart w:id="2" w:name="_Toc490682725"/>
      <w:bookmarkStart w:id="3" w:name="_Toc10379"/>
      <w:bookmarkStart w:id="4" w:name="_Toc20068"/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二、货物需求技术要求</w:t>
      </w:r>
      <w:bookmarkEnd w:id="1"/>
      <w:bookmarkEnd w:id="2"/>
      <w:bookmarkEnd w:id="3"/>
      <w:bookmarkEnd w:id="4"/>
      <w:r>
        <w:rPr>
          <w:rFonts w:hint="eastAsia" w:hAnsi="宋体" w:cs="宋体"/>
          <w:b/>
          <w:bCs/>
          <w:color w:val="auto"/>
          <w:sz w:val="21"/>
          <w:szCs w:val="21"/>
          <w:highlight w:val="none"/>
          <w:lang w:eastAsia="zh-CN"/>
        </w:rPr>
        <w:t>：</w:t>
      </w:r>
    </w:p>
    <w:tbl>
      <w:tblPr>
        <w:tblStyle w:val="8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143"/>
        <w:gridCol w:w="4792"/>
        <w:gridCol w:w="703"/>
        <w:gridCol w:w="623"/>
        <w:gridCol w:w="655"/>
      </w:tblGrid>
      <w:tr w14:paraId="75C3E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236AE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bookmarkStart w:id="5" w:name="_Toc490682726"/>
            <w:bookmarkStart w:id="6" w:name="_Toc4579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1EB25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2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5D26C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招标技术参数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B0322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54EBD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0AFA8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 w14:paraId="4211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3F43B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998B3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血液</w:t>
            </w:r>
          </w:p>
          <w:p w14:paraId="037B3055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透析机</w:t>
            </w:r>
          </w:p>
        </w:tc>
        <w:tc>
          <w:tcPr>
            <w:tcW w:w="2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A4364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一</w:t>
            </w:r>
            <w:r>
              <w:rPr>
                <w:rFonts w:hint="eastAsia"/>
                <w:color w:val="auto"/>
                <w:highlight w:val="none"/>
              </w:rPr>
              <w:tab/>
            </w:r>
            <w:r>
              <w:rPr>
                <w:rFonts w:hint="eastAsia"/>
                <w:color w:val="auto"/>
                <w:highlight w:val="none"/>
              </w:rPr>
              <w:t>功能与配置</w:t>
            </w:r>
          </w:p>
          <w:p w14:paraId="2484D74F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1、具有≥10英寸超大高分辨液晶显示屏, 中文操作界面，可实施血液透析、单纯超滤，血液灌流治疗，进行碳酸透析、醋酸透析、干粉透析；</w:t>
            </w:r>
          </w:p>
          <w:p w14:paraId="320A9ED2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2、具有透析液微粒过滤系统组件，提供超纯透析液；</w:t>
            </w:r>
          </w:p>
          <w:p w14:paraId="2479FD5B">
            <w:pPr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★3、具有双容量平衡腔超滤控制系统，精密容积式脱水控制；单个平衡腔容量≤40ml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；</w:t>
            </w:r>
          </w:p>
          <w:p w14:paraId="302C0D6E"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4</w:t>
            </w:r>
            <w:r>
              <w:rPr>
                <w:rFonts w:hint="eastAsia"/>
                <w:color w:val="auto"/>
                <w:highlight w:val="none"/>
              </w:rPr>
              <w:t>、同时具备干粉支架和碱性浓缩液吸液装置，治疗过程中可随意选择、随时更换；</w:t>
            </w:r>
          </w:p>
          <w:p w14:paraId="3FA20DE3">
            <w:pPr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color w:val="auto"/>
                <w:highlight w:val="none"/>
              </w:rPr>
              <w:t>5</w:t>
            </w:r>
            <w:r>
              <w:rPr>
                <w:rFonts w:hint="eastAsia"/>
                <w:color w:val="auto"/>
                <w:highlight w:val="none"/>
              </w:rPr>
              <w:t>、屏幕实时显示有效血流速、已治疗血液容量，剩余时间、剩余超滤量、实时超滤率等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；</w:t>
            </w:r>
          </w:p>
          <w:p w14:paraId="484C249C"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6</w:t>
            </w:r>
            <w:r>
              <w:rPr>
                <w:rFonts w:hint="eastAsia"/>
                <w:color w:val="auto"/>
                <w:highlight w:val="none"/>
              </w:rPr>
              <w:t>、可精确调整处方钠，实时显示当前透析液钠离子浓度及透析液电导度；</w:t>
            </w:r>
          </w:p>
          <w:p w14:paraId="7A91C9D0"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、具备穿刺针调整功能、回血程序，打开后可直接开始回血，无需更改治疗参数；</w:t>
            </w:r>
          </w:p>
          <w:p w14:paraId="5920B0C1">
            <w:pPr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★8、透析液流量可与血流速自适应，根据预设自适应系数自动变化；准备与回输期间自动降低透析液流量至最低，节省能源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；</w:t>
            </w:r>
          </w:p>
          <w:p w14:paraId="672FD3E9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9、透析液配比系统需为容量配比系统；</w:t>
            </w:r>
          </w:p>
          <w:p w14:paraId="4C3617A3">
            <w:pPr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color w:val="auto"/>
                <w:highlight w:val="none"/>
              </w:rPr>
              <w:t>10</w:t>
            </w:r>
            <w:r>
              <w:rPr>
                <w:rFonts w:hint="eastAsia"/>
                <w:color w:val="auto"/>
                <w:highlight w:val="none"/>
              </w:rPr>
              <w:t>、内置UPS电源，突然断电时机器能发出尖锐报警声，确保血泵、肝素泵及所有监测功能正常运转至少15min，且数据不丢失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；</w:t>
            </w:r>
          </w:p>
          <w:p w14:paraId="10463DAD">
            <w:pPr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★</w:t>
            </w:r>
            <w:r>
              <w:rPr>
                <w:color w:val="auto"/>
                <w:highlight w:val="none"/>
              </w:rPr>
              <w:t>11</w:t>
            </w:r>
            <w:r>
              <w:rPr>
                <w:rFonts w:hint="eastAsia"/>
                <w:color w:val="auto"/>
                <w:highlight w:val="none"/>
              </w:rPr>
              <w:t>、每次使用前具有完整的安全自检功能，包括监视系统、密闭系统、警示系统等。治疗过程中，至少每13min自动进行压力密闭平衡测试一次，确保治疗精准安全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；</w:t>
            </w:r>
          </w:p>
          <w:p w14:paraId="448CB929">
            <w:pPr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★1</w:t>
            </w:r>
            <w:r>
              <w:rPr>
                <w:color w:val="auto"/>
                <w:highlight w:val="none"/>
              </w:rPr>
              <w:t>2</w:t>
            </w:r>
            <w:r>
              <w:rPr>
                <w:rFonts w:hint="eastAsia"/>
                <w:color w:val="auto"/>
                <w:highlight w:val="none"/>
              </w:rPr>
              <w:t>、具有绿光、红外线组合的双重漏血探测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；</w:t>
            </w:r>
          </w:p>
          <w:p w14:paraId="381F7FFB">
            <w:pPr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  <w:r>
              <w:rPr>
                <w:color w:val="auto"/>
                <w:highlight w:val="none"/>
              </w:rPr>
              <w:t>3</w:t>
            </w:r>
            <w:r>
              <w:rPr>
                <w:rFonts w:hint="eastAsia"/>
                <w:color w:val="auto"/>
                <w:highlight w:val="none"/>
              </w:rPr>
              <w:t>、具有空气检测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；</w:t>
            </w:r>
          </w:p>
          <w:p w14:paraId="50D65955">
            <w:pPr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  <w:r>
              <w:rPr>
                <w:color w:val="auto"/>
                <w:highlight w:val="none"/>
              </w:rPr>
              <w:t>4</w:t>
            </w:r>
            <w:r>
              <w:rPr>
                <w:rFonts w:hint="eastAsia"/>
                <w:color w:val="auto"/>
                <w:highlight w:val="none"/>
              </w:rPr>
              <w:t>、自动导入血路管，电动辅助血泵转动将泵管带入血泵，避免因手动旋转泵头造成泵头损坏或人员受伤，具有全自动预冲，自动充盈，自动回血程序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；</w:t>
            </w:r>
          </w:p>
          <w:p w14:paraId="47FD4CA5">
            <w:pPr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  <w:r>
              <w:rPr>
                <w:color w:val="auto"/>
                <w:highlight w:val="none"/>
              </w:rPr>
              <w:t>5</w:t>
            </w:r>
            <w:r>
              <w:rPr>
                <w:rFonts w:hint="eastAsia"/>
                <w:color w:val="auto"/>
                <w:highlight w:val="none"/>
              </w:rPr>
              <w:t>、至少5种可调钠曲线及5种超滤曲线，可单独使用或合并使用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；</w:t>
            </w:r>
          </w:p>
          <w:p w14:paraId="3169175A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★1</w:t>
            </w:r>
            <w:r>
              <w:rPr>
                <w:color w:val="auto"/>
                <w:highlight w:val="none"/>
              </w:rPr>
              <w:t>6</w:t>
            </w:r>
            <w:r>
              <w:rPr>
                <w:rFonts w:hint="eastAsia"/>
                <w:color w:val="auto"/>
                <w:highlight w:val="none"/>
              </w:rPr>
              <w:t>、具有程序化一键自动消毒程序。全自动的热消毒（即使用柠檬酸进行热消毒）集消毒、脱钙、冲洗一体化一键30分钟内完成，可提供原厂消毒液；浓缩液吸管可插回机器，连同机器执行清洗及消毒。</w:t>
            </w:r>
          </w:p>
          <w:p w14:paraId="23DFFFB6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二</w:t>
            </w:r>
            <w:r>
              <w:rPr>
                <w:rFonts w:hint="eastAsia"/>
                <w:color w:val="auto"/>
                <w:highlight w:val="none"/>
              </w:rPr>
              <w:tab/>
            </w:r>
            <w:r>
              <w:rPr>
                <w:rFonts w:hint="eastAsia"/>
                <w:color w:val="auto"/>
                <w:highlight w:val="none"/>
              </w:rPr>
              <w:t>技术参数与性能指标</w:t>
            </w:r>
          </w:p>
          <w:p w14:paraId="1C39C5A2">
            <w:pPr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1、血流量20～600ml/min可调，精确度±10%，泵管直径2-10mm可调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；</w:t>
            </w:r>
          </w:p>
          <w:p w14:paraId="7E7C5552">
            <w:pPr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2、动脉压监测显示范围：-280～+280mmHg；静脉压监测显示范围：-60～+500mmHg；跨膜压监测显示范围：-60～+500mmHg；精确度±10mmHg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；</w:t>
            </w:r>
          </w:p>
          <w:p w14:paraId="455545EA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3、肝素泵流量范围：0，0.5～10ml/h，单次追加剂量0.1-5ml；</w:t>
            </w:r>
          </w:p>
          <w:p w14:paraId="1E7D0767">
            <w:pPr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4、进水压1.5-6bar，进水温度5-30℃，最大废液管高度1m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；</w:t>
            </w:r>
          </w:p>
          <w:p w14:paraId="5F86EA5B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5、透析液流量0-800ml/min可调；温度：35～39℃可调；电导度13.0～15.5mS/cm（25℃），精度±0.1mS/cm；</w:t>
            </w:r>
          </w:p>
          <w:p w14:paraId="10630677">
            <w:pPr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6、超滤率0～4000ml/h，精度±1%，对透析器的超滤系数无限制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；</w:t>
            </w:r>
          </w:p>
          <w:p w14:paraId="0E1C742C">
            <w:pPr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7、漏血探测精度：最大透析液流量时≤0.5 ml/min血液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；</w:t>
            </w:r>
          </w:p>
          <w:p w14:paraId="0FD76CBF"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8、消毒与清洁程序时，冲洗温度37℃，流量600ml/min；热清洗（再循环）温度≥80℃，流量450ml/min；热消毒（再循环）温度≥80℃，流量450ml/min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6E086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62A56">
            <w:pPr>
              <w:pStyle w:val="10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F168A">
            <w:pPr>
              <w:pStyle w:val="10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F2B2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A64C1A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说明：</w:t>
            </w:r>
          </w:p>
          <w:p w14:paraId="3640956A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1、投标人的投标文件必须标明所供货物的品牌与参数，保证原厂正品供货，提供相关资料等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，如为进口产品需在备注栏标明进口。</w:t>
            </w:r>
          </w:p>
          <w:p w14:paraId="2FD29373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以上技术参数必须全部满足；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如有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★项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还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需提供技术证明文件之一（医疗器械注册证、医疗器械注册登记表、第三方检测报告、产品技术白皮书、产品使用说明书）予以证明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</w:tbl>
    <w:p w14:paraId="058ED4A4">
      <w:pPr>
        <w:pStyle w:val="6"/>
        <w:pageBreakBefore w:val="0"/>
        <w:kinsoku/>
        <w:overflowPunct/>
        <w:topLinePunct w:val="0"/>
        <w:bidi w:val="0"/>
        <w:snapToGrid/>
        <w:spacing w:line="420" w:lineRule="exact"/>
        <w:ind w:firstLine="413" w:firstLineChars="196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7" w:name="_Toc27256"/>
      <w:bookmarkStart w:id="8" w:name="_Toc18393"/>
      <w:bookmarkStart w:id="9" w:name="_Toc27108"/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、人员培训要求</w:t>
      </w:r>
      <w:bookmarkEnd w:id="5"/>
      <w:bookmarkEnd w:id="6"/>
      <w:bookmarkEnd w:id="7"/>
      <w:bookmarkEnd w:id="8"/>
      <w:bookmarkEnd w:id="9"/>
    </w:p>
    <w:p w14:paraId="25A45220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货物安装、调试、验收合格后，中标人应对招标人的相关人员进行免费现场培训。培训内容包括基本操作、保养维修、常见故障及解决办法等。</w:t>
      </w:r>
    </w:p>
    <w:p w14:paraId="3D1D8294">
      <w:pPr>
        <w:pStyle w:val="6"/>
        <w:pageBreakBefore w:val="0"/>
        <w:kinsoku/>
        <w:overflowPunct/>
        <w:topLinePunct w:val="0"/>
        <w:bidi w:val="0"/>
        <w:snapToGrid/>
        <w:spacing w:line="420" w:lineRule="exact"/>
        <w:ind w:firstLine="413" w:firstLineChars="196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10" w:name="_Toc18380"/>
      <w:bookmarkStart w:id="11" w:name="_Toc17601"/>
      <w:bookmarkStart w:id="12" w:name="_Toc21193"/>
      <w:bookmarkStart w:id="13" w:name="_Toc3184"/>
      <w:bookmarkStart w:id="14" w:name="_Toc490682727"/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、货物质量及售后服务要求</w:t>
      </w:r>
      <w:bookmarkEnd w:id="10"/>
      <w:bookmarkEnd w:id="11"/>
      <w:bookmarkEnd w:id="12"/>
      <w:bookmarkEnd w:id="13"/>
      <w:bookmarkEnd w:id="14"/>
    </w:p>
    <w:p w14:paraId="1BD9E3CE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1、货物质量：中标人提供的货物必须是全新、原装、合格正品，完全符合国家规定的质量标准和厂方的标准。货物完好，配件齐全。</w:t>
      </w:r>
    </w:p>
    <w:p w14:paraId="361878BC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2、保修及售后服务：依据商品的保修条款及售后服务条款，提供原厂质保，质保期按照国家规定，且不低于所供品牌向用户承诺的质保期限。招标文件另有约定的从其约定。质保期从货物验收合格后算起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，不低于二年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</w:p>
    <w:p w14:paraId="434417D4">
      <w:pPr>
        <w:pStyle w:val="6"/>
        <w:pageBreakBefore w:val="0"/>
        <w:kinsoku/>
        <w:overflowPunct/>
        <w:topLinePunct w:val="0"/>
        <w:bidi w:val="0"/>
        <w:snapToGrid/>
        <w:spacing w:line="420" w:lineRule="exact"/>
        <w:ind w:firstLine="413" w:firstLineChars="196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15" w:name="_Toc22545"/>
      <w:bookmarkStart w:id="16" w:name="_Toc14892"/>
      <w:bookmarkStart w:id="17" w:name="_Toc490682728"/>
      <w:bookmarkStart w:id="18" w:name="_Toc7671"/>
      <w:bookmarkStart w:id="19" w:name="_Toc23093"/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、验收</w:t>
      </w:r>
      <w:bookmarkEnd w:id="15"/>
      <w:bookmarkEnd w:id="16"/>
      <w:bookmarkEnd w:id="17"/>
      <w:bookmarkEnd w:id="18"/>
      <w:bookmarkEnd w:id="19"/>
    </w:p>
    <w:p w14:paraId="1DF1DE01">
      <w:pPr>
        <w:pageBreakBefore w:val="0"/>
        <w:kinsoku/>
        <w:overflowPunct/>
        <w:topLinePunct w:val="0"/>
        <w:bidi w:val="0"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中标人和招标人双方共同实施验收工作，结果和验收报告经双方确认后生效。</w:t>
      </w:r>
    </w:p>
    <w:bookmarkEnd w:id="0"/>
    <w:p w14:paraId="481D7CF9">
      <w:pPr>
        <w:widowControl/>
        <w:jc w:val="left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74FE95A7">
      <w:pPr>
        <w:pStyle w:val="11"/>
        <w:rPr>
          <w:rFonts w:hint="eastAsia" w:ascii="宋体" w:hAnsi="宋体" w:eastAsia="宋体" w:cs="宋体"/>
          <w:color w:val="auto"/>
          <w:szCs w:val="21"/>
          <w:highlight w:val="none"/>
        </w:rPr>
      </w:pPr>
      <w:bookmarkStart w:id="20" w:name="_GoBack"/>
      <w:bookmarkEnd w:id="20"/>
    </w:p>
    <w:p w14:paraId="188BE60A">
      <w:pPr>
        <w:pStyle w:val="11"/>
        <w:ind w:left="0" w:leftChars="0" w:firstLine="0" w:firstLineChars="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03446126">
      <w:pPr>
        <w:pStyle w:val="11"/>
        <w:ind w:left="0" w:leftChars="0" w:firstLine="0" w:firstLineChars="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3EF3B3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B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6">
    <w:name w:val="heading 3"/>
    <w:basedOn w:val="1"/>
    <w:next w:val="1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customStyle="1" w:styleId="10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2025-01-10T01:22:40Z</dcterms:created>
  <dc:creator>Administrator</dc:creator>
  <cp:lastModifiedBy>调皮あ小女</cp:lastModifiedBy>
  <dcterms:modified xsi:type="dcterms:W3CDTF">2025-01-10T01:24:04Z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eyJoZGlkIjoiYjczYTgwN2ZhODJjZTI2NGE3MDczZjBmYzdjNjcwODgiLCJ1c2VySWQiOiI5MzU5OTM5MDYifQ==</vt:lpwstr>
  </property>
  <property fmtid="{D5CDD505-2E9C-101B-9397-08002B2CF9AE}" pid="4" name="ICV">
    <vt:lpwstr>1E429E7722ED4F1685990076A5761E5F_12</vt:lpwstr>
  </property>
</Properties>
</file>