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hint="default" w:ascii="方正小标宋简体" w:hAnsi="华文中宋" w:eastAsia="方正小标宋简体"/>
          <w:bCs/>
          <w:spacing w:val="-4"/>
          <w:sz w:val="56"/>
          <w:szCs w:val="72"/>
          <w:u w:val="none"/>
          <w:lang w:val="en-US" w:eastAsia="zh-CN"/>
        </w:rPr>
      </w:pPr>
      <w:r>
        <w:rPr>
          <w:rFonts w:hint="eastAsia" w:ascii="方正小标宋简体" w:hAnsi="华文中宋" w:eastAsia="方正小标宋简体"/>
          <w:bCs/>
          <w:spacing w:val="-4"/>
          <w:sz w:val="56"/>
          <w:szCs w:val="72"/>
          <w:lang w:eastAsia="zh-CN"/>
        </w:rPr>
        <w:t>安</w:t>
      </w:r>
      <w:r>
        <w:rPr>
          <w:rFonts w:hint="eastAsia" w:ascii="方正小标宋简体" w:hAnsi="华文中宋" w:eastAsia="方正小标宋简体"/>
          <w:bCs/>
          <w:spacing w:val="-4"/>
          <w:sz w:val="56"/>
          <w:szCs w:val="72"/>
          <w:u w:val="none"/>
          <w:lang w:eastAsia="zh-CN"/>
        </w:rPr>
        <w:t>庆</w:t>
      </w:r>
      <w:r>
        <w:rPr>
          <w:rFonts w:hint="eastAsia" w:ascii="方正小标宋简体" w:hAnsi="华文中宋" w:eastAsia="方正小标宋简体"/>
          <w:bCs/>
          <w:spacing w:val="-4"/>
          <w:sz w:val="56"/>
          <w:szCs w:val="72"/>
          <w:u w:val="none"/>
        </w:rPr>
        <w:t>市</w:t>
      </w:r>
      <w:r>
        <w:rPr>
          <w:rFonts w:hint="eastAsia" w:ascii="方正小标宋简体" w:hAnsi="华文中宋" w:eastAsia="方正小标宋简体"/>
          <w:bCs/>
          <w:spacing w:val="-4"/>
          <w:sz w:val="56"/>
          <w:szCs w:val="72"/>
          <w:u w:val="none"/>
          <w:lang w:val="en-US" w:eastAsia="zh-CN"/>
        </w:rPr>
        <w:t>第二人民医院</w:t>
      </w:r>
    </w:p>
    <w:p>
      <w:pPr>
        <w:tabs>
          <w:tab w:val="left" w:pos="1339"/>
        </w:tabs>
        <w:jc w:val="center"/>
        <w:rPr>
          <w:rFonts w:ascii="方正小标宋简体" w:hAnsi="华文中宋" w:eastAsia="方正小标宋简体"/>
          <w:bCs/>
          <w:spacing w:val="-4"/>
          <w:sz w:val="56"/>
          <w:szCs w:val="72"/>
          <w:u w:val="none"/>
        </w:rPr>
      </w:pPr>
      <w:r>
        <w:rPr>
          <w:rFonts w:hint="eastAsia" w:ascii="方正小标宋简体" w:hAnsi="华文中宋" w:eastAsia="方正小标宋简体"/>
          <w:bCs/>
          <w:spacing w:val="-4"/>
          <w:sz w:val="56"/>
          <w:szCs w:val="72"/>
          <w:u w:val="none"/>
        </w:rPr>
        <w:t>202</w:t>
      </w:r>
      <w:r>
        <w:rPr>
          <w:rFonts w:ascii="方正小标宋简体" w:hAnsi="华文中宋" w:eastAsia="方正小标宋简体"/>
          <w:bCs/>
          <w:spacing w:val="-4"/>
          <w:sz w:val="56"/>
          <w:szCs w:val="72"/>
          <w:u w:val="none"/>
        </w:rPr>
        <w:t>4</w:t>
      </w:r>
      <w:r>
        <w:rPr>
          <w:rFonts w:hint="eastAsia" w:ascii="方正小标宋简体" w:hAnsi="华文中宋" w:eastAsia="方正小标宋简体"/>
          <w:bCs/>
          <w:spacing w:val="-4"/>
          <w:sz w:val="56"/>
          <w:szCs w:val="72"/>
          <w:u w:val="none"/>
        </w:rPr>
        <w:t>年</w:t>
      </w:r>
      <w:r>
        <w:rPr>
          <w:rFonts w:hint="eastAsia" w:ascii="方正小标宋简体" w:hAnsi="华文中宋" w:eastAsia="方正小标宋简体"/>
          <w:bCs/>
          <w:spacing w:val="-4"/>
          <w:sz w:val="56"/>
          <w:szCs w:val="72"/>
          <w:u w:val="none"/>
          <w:lang w:val="en-US" w:eastAsia="zh-CN"/>
        </w:rPr>
        <w:t>单位</w:t>
      </w:r>
      <w:r>
        <w:rPr>
          <w:rFonts w:hint="eastAsia" w:ascii="方正小标宋简体" w:hAnsi="华文中宋" w:eastAsia="方正小标宋简体"/>
          <w:bCs/>
          <w:spacing w:val="-4"/>
          <w:sz w:val="56"/>
          <w:szCs w:val="72"/>
          <w:u w:val="none"/>
        </w:rPr>
        <w:t>预算</w:t>
      </w: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p>
    <w:p>
      <w:pPr>
        <w:tabs>
          <w:tab w:val="left" w:pos="1339"/>
        </w:tabs>
        <w:jc w:val="center"/>
        <w:rPr>
          <w:rFonts w:ascii="方正小标宋简体" w:hAnsi="仿宋" w:eastAsia="方正小标宋简体"/>
          <w:sz w:val="44"/>
          <w:szCs w:val="44"/>
        </w:rPr>
      </w:pPr>
      <w:r>
        <w:rPr>
          <w:rFonts w:hint="eastAsia" w:ascii="黑体" w:hAnsi="黑体" w:eastAsia="黑体"/>
          <w:bCs/>
          <w:spacing w:val="-4"/>
          <w:sz w:val="44"/>
          <w:szCs w:val="44"/>
        </w:rPr>
        <w:t>2</w:t>
      </w:r>
      <w:r>
        <w:rPr>
          <w:rFonts w:ascii="黑体" w:hAnsi="黑体" w:eastAsia="黑体"/>
          <w:bCs/>
          <w:spacing w:val="-4"/>
          <w:sz w:val="44"/>
          <w:szCs w:val="44"/>
        </w:rPr>
        <w:t>024</w:t>
      </w:r>
      <w:r>
        <w:rPr>
          <w:rFonts w:hint="eastAsia" w:ascii="黑体" w:hAnsi="黑体" w:eastAsia="黑体"/>
          <w:bCs/>
          <w:spacing w:val="-4"/>
          <w:sz w:val="44"/>
          <w:szCs w:val="44"/>
        </w:rPr>
        <w:t>年</w:t>
      </w:r>
      <w:r>
        <w:rPr>
          <w:rFonts w:hint="eastAsia" w:ascii="黑体" w:hAnsi="黑体" w:eastAsia="黑体"/>
          <w:bCs/>
          <w:spacing w:val="-4"/>
          <w:sz w:val="44"/>
          <w:szCs w:val="44"/>
          <w:lang w:val="en-US" w:eastAsia="zh-CN"/>
        </w:rPr>
        <w:t>2</w:t>
      </w:r>
      <w:r>
        <w:rPr>
          <w:rFonts w:hint="eastAsia" w:ascii="黑体" w:hAnsi="黑体" w:eastAsia="黑体"/>
          <w:bCs/>
          <w:spacing w:val="-4"/>
          <w:sz w:val="44"/>
          <w:szCs w:val="44"/>
        </w:rPr>
        <w:t>月</w:t>
      </w:r>
    </w:p>
    <w:p>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spacing w:line="440" w:lineRule="exact"/>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 xml:space="preserve"> </w:t>
      </w:r>
      <w:r>
        <w:rPr>
          <w:rFonts w:ascii="黑体" w:hAnsi="黑体" w:eastAsia="黑体"/>
          <w:color w:val="000000" w:themeColor="text1"/>
          <w:sz w:val="44"/>
          <w:szCs w:val="44"/>
          <w14:textFill>
            <w14:solidFill>
              <w14:schemeClr w14:val="tx1"/>
            </w14:solidFill>
          </w14:textFill>
        </w:rPr>
        <w:t>目   录</w:t>
      </w:r>
    </w:p>
    <w:p>
      <w:pPr>
        <w:spacing w:line="44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before="156" w:beforeLines="50" w:line="560" w:lineRule="exact"/>
        <w:ind w:firstLine="565" w:firstLineChars="176"/>
        <w:jc w:val="left"/>
        <w:rPr>
          <w:rFonts w:ascii="Times New Roman" w:hAnsi="Times New Roman" w:eastAsia="仿宋_GB2312"/>
          <w:b/>
          <w:color w:val="000000" w:themeColor="text1"/>
          <w:sz w:val="32"/>
          <w:szCs w:val="32"/>
          <w:u w:val="none"/>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第一部分</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仿宋_GB2312"/>
          <w:b/>
          <w:color w:val="000000" w:themeColor="text1"/>
          <w:sz w:val="32"/>
          <w:szCs w:val="32"/>
          <w:u w:val="none"/>
          <w14:textFill>
            <w14:solidFill>
              <w14:schemeClr w14:val="tx1"/>
            </w14:solidFill>
          </w14:textFill>
        </w:rPr>
        <w:t>单位</w:t>
      </w:r>
      <w:r>
        <w:rPr>
          <w:rFonts w:ascii="Times New Roman" w:hAnsi="Times New Roman" w:eastAsia="仿宋_GB2312"/>
          <w:b/>
          <w:color w:val="000000" w:themeColor="text1"/>
          <w:sz w:val="32"/>
          <w:szCs w:val="32"/>
          <w:u w:val="none"/>
          <w14:textFill>
            <w14:solidFill>
              <w14:schemeClr w14:val="tx1"/>
            </w14:solidFill>
          </w14:textFill>
        </w:rPr>
        <w:t>概况</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主要</w:t>
      </w:r>
      <w:r>
        <w:rPr>
          <w:rFonts w:ascii="Times New Roman" w:hAnsi="Times New Roman" w:eastAsia="仿宋_GB2312"/>
          <w:color w:val="000000" w:themeColor="text1"/>
          <w:sz w:val="32"/>
          <w:szCs w:val="32"/>
          <w14:textFill>
            <w14:solidFill>
              <w14:schemeClr w14:val="tx1"/>
            </w14:solidFill>
          </w14:textFill>
        </w:rPr>
        <w:t>职责</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u w:val="none"/>
          <w14:textFill>
            <w14:solidFill>
              <w14:schemeClr w14:val="tx1"/>
            </w14:solidFill>
          </w14:textFill>
        </w:rPr>
        <w:t>单位</w:t>
      </w:r>
      <w:r>
        <w:rPr>
          <w:rFonts w:ascii="Times New Roman" w:hAnsi="Times New Roman" w:eastAsia="仿宋_GB2312"/>
          <w:color w:val="000000" w:themeColor="text1"/>
          <w:sz w:val="32"/>
          <w:szCs w:val="32"/>
          <w:u w:val="none"/>
          <w14:textFill>
            <w14:solidFill>
              <w14:schemeClr w14:val="tx1"/>
            </w14:solidFill>
          </w14:textFill>
        </w:rPr>
        <w:t>预算构</w:t>
      </w:r>
      <w:r>
        <w:rPr>
          <w:rFonts w:ascii="Times New Roman" w:hAnsi="Times New Roman" w:eastAsia="仿宋_GB2312"/>
          <w:color w:val="000000" w:themeColor="text1"/>
          <w:sz w:val="32"/>
          <w:szCs w:val="32"/>
          <w14:textFill>
            <w14:solidFill>
              <w14:schemeClr w14:val="tx1"/>
            </w14:solidFill>
          </w14:textFill>
        </w:rPr>
        <w:t>成</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度主要工作任务</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第二部分</w:t>
      </w:r>
      <w:r>
        <w:rPr>
          <w:rFonts w:hint="eastAsia" w:ascii="Times New Roman" w:hAnsi="Times New Roman" w:eastAsia="仿宋_GB2312"/>
          <w:b/>
          <w:color w:val="000000" w:themeColor="text1"/>
          <w:sz w:val="32"/>
          <w:szCs w:val="32"/>
          <w14:textFill>
            <w14:solidFill>
              <w14:schemeClr w14:val="tx1"/>
            </w14:solidFill>
          </w14:textFill>
        </w:rPr>
        <w:t xml:space="preserve">  202</w:t>
      </w:r>
      <w:r>
        <w:rPr>
          <w:rFonts w:ascii="Times New Roman" w:hAnsi="Times New Roman" w:eastAsia="仿宋_GB2312"/>
          <w:b/>
          <w:color w:val="000000" w:themeColor="text1"/>
          <w:sz w:val="32"/>
          <w:szCs w:val="32"/>
          <w14:textFill>
            <w14:solidFill>
              <w14:schemeClr w14:val="tx1"/>
            </w14:solidFill>
          </w14:textFill>
        </w:rPr>
        <w:t>4</w:t>
      </w:r>
      <w:r>
        <w:rPr>
          <w:rFonts w:hint="eastAsia" w:ascii="Times New Roman" w:hAnsi="Times New Roman" w:eastAsia="仿宋_GB2312"/>
          <w:b/>
          <w:color w:val="000000" w:themeColor="text1"/>
          <w:sz w:val="32"/>
          <w:szCs w:val="32"/>
          <w14:textFill>
            <w14:solidFill>
              <w14:schemeClr w14:val="tx1"/>
            </w14:solidFill>
          </w14:textFill>
        </w:rPr>
        <w:t>年</w:t>
      </w:r>
      <w:r>
        <w:rPr>
          <w:rFonts w:ascii="Times New Roman" w:hAnsi="Times New Roman" w:eastAsia="仿宋_GB2312"/>
          <w:b/>
          <w:color w:val="000000" w:themeColor="text1"/>
          <w:sz w:val="32"/>
          <w:szCs w:val="32"/>
          <w14:textFill>
            <w14:solidFill>
              <w14:schemeClr w14:val="tx1"/>
            </w14:solidFill>
          </w14:textFill>
        </w:rPr>
        <w:t>预算</w:t>
      </w:r>
      <w:r>
        <w:rPr>
          <w:rFonts w:hint="eastAsia" w:ascii="Times New Roman" w:hAnsi="Times New Roman" w:eastAsia="仿宋_GB2312"/>
          <w:b/>
          <w:color w:val="000000" w:themeColor="text1"/>
          <w:sz w:val="32"/>
          <w:szCs w:val="32"/>
          <w14:textFill>
            <w14:solidFill>
              <w14:schemeClr w14:val="tx1"/>
            </w14:solidFill>
          </w14:textFill>
        </w:rPr>
        <w:t>报</w:t>
      </w:r>
      <w:r>
        <w:rPr>
          <w:rFonts w:ascii="Times New Roman" w:hAnsi="Times New Roman" w:eastAsia="仿宋_GB2312"/>
          <w:b/>
          <w:color w:val="000000" w:themeColor="text1"/>
          <w:sz w:val="32"/>
          <w:szCs w:val="32"/>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收</w:t>
      </w:r>
      <w:r>
        <w:rPr>
          <w:rFonts w:ascii="Times New Roman" w:hAnsi="Times New Roman" w:eastAsia="仿宋_GB2312"/>
          <w:color w:val="000000" w:themeColor="text1"/>
          <w:sz w:val="32"/>
          <w:szCs w:val="32"/>
          <w14:textFill>
            <w14:solidFill>
              <w14:schemeClr w14:val="tx1"/>
            </w14:solidFill>
          </w14:textFill>
        </w:rPr>
        <w:t>支总表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2.</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收入总表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3.</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支出总表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4.</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财政拨款收支总表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5.</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一般公共预算支出表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6.</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一般公共预算基本支出表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7.</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政府性基金预算支出表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8.</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国有资本经营预算支出表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基本支出总表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2024年项目</w:t>
      </w:r>
      <w:r>
        <w:rPr>
          <w:rFonts w:ascii="Times New Roman" w:hAnsi="Times New Roman" w:eastAsia="仿宋_GB2312"/>
          <w:color w:val="000000" w:themeColor="text1"/>
          <w:sz w:val="32"/>
          <w:szCs w:val="32"/>
          <w14:textFill>
            <w14:solidFill>
              <w14:schemeClr w14:val="tx1"/>
            </w14:solidFill>
          </w14:textFill>
        </w:rPr>
        <w:t>支出总表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政府采购支出表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lang w:val="e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政府购买服务支出表</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第三部分</w:t>
      </w:r>
      <w:r>
        <w:rPr>
          <w:rFonts w:hint="eastAsia" w:ascii="Times New Roman" w:hAnsi="Times New Roman" w:eastAsia="仿宋_GB2312"/>
          <w:b/>
          <w:color w:val="000000" w:themeColor="text1"/>
          <w:sz w:val="32"/>
          <w:szCs w:val="32"/>
          <w14:textFill>
            <w14:solidFill>
              <w14:schemeClr w14:val="tx1"/>
            </w14:solidFill>
          </w14:textFill>
        </w:rPr>
        <w:t xml:space="preserve">  2024年</w:t>
      </w:r>
      <w:r>
        <w:rPr>
          <w:rFonts w:hint="eastAsia" w:ascii="Times New Roman" w:hAnsi="Times New Roman" w:eastAsia="仿宋_GB2312"/>
          <w:b/>
          <w:color w:val="000000" w:themeColor="text1"/>
          <w:sz w:val="32"/>
          <w:szCs w:val="32"/>
          <w:u w:val="none"/>
          <w14:textFill>
            <w14:solidFill>
              <w14:schemeClr w14:val="tx1"/>
            </w14:solidFill>
          </w14:textFill>
        </w:rPr>
        <w:t>单位</w:t>
      </w:r>
      <w:r>
        <w:rPr>
          <w:rFonts w:ascii="Times New Roman" w:hAnsi="Times New Roman" w:eastAsia="仿宋_GB2312"/>
          <w:b/>
          <w:color w:val="000000" w:themeColor="text1"/>
          <w:sz w:val="32"/>
          <w:szCs w:val="32"/>
          <w:u w:val="none"/>
          <w14:textFill>
            <w14:solidFill>
              <w14:schemeClr w14:val="tx1"/>
            </w14:solidFill>
          </w14:textFill>
        </w:rPr>
        <w:t>预算</w:t>
      </w:r>
      <w:r>
        <w:rPr>
          <w:rFonts w:ascii="Times New Roman" w:hAnsi="Times New Roman" w:eastAsia="仿宋_GB2312"/>
          <w:b/>
          <w:color w:val="000000" w:themeColor="text1"/>
          <w:sz w:val="32"/>
          <w:szCs w:val="32"/>
          <w14:textFill>
            <w14:solidFill>
              <w14:schemeClr w14:val="tx1"/>
            </w14:solidFill>
          </w14:textFill>
        </w:rPr>
        <w:t>情况说明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关于2024年收支总表的说明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关于2024年收入总表的说明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关于2024年支出总表的说明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关于2024年财政拨款收支总表的说明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关于2024年一般公共预算支出表的说明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关于2024年一般公共预算基本支出表的说明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关于2024年政府性基金预算支出表的说明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8.</w:t>
      </w:r>
      <w:r>
        <w:rPr>
          <w:rFonts w:hint="eastAsia" w:ascii="Times New Roman" w:hAnsi="Times New Roman" w:eastAsia="仿宋_GB2312"/>
          <w:color w:val="000000" w:themeColor="text1"/>
          <w:sz w:val="32"/>
          <w:szCs w:val="32"/>
          <w14:textFill>
            <w14:solidFill>
              <w14:schemeClr w14:val="tx1"/>
            </w14:solidFill>
          </w14:textFill>
        </w:rPr>
        <w:t>关于2024年国有资本经营预算支出表的说明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14:textFill>
            <w14:solidFill>
              <w14:schemeClr w14:val="tx1"/>
            </w14:solidFill>
          </w14:textFill>
        </w:rPr>
        <w:t>关于2024年项目支出表的说明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关于2024年政府采购支出表的说明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11.关于2024年政府购买服务支出表的说明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.其他重要事项情况说明</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w:t>
      </w:r>
      <w:r>
        <w:rPr>
          <w:rFonts w:hint="eastAsia" w:ascii="Times New Roman" w:hAnsi="Times New Roman" w:eastAsia="仿宋_GB2312"/>
          <w:b/>
          <w:color w:val="000000" w:themeColor="text1"/>
          <w:sz w:val="32"/>
          <w:szCs w:val="32"/>
          <w14:textFill>
            <w14:solidFill>
              <w14:schemeClr w14:val="tx1"/>
            </w14:solidFill>
          </w14:textFill>
        </w:rPr>
        <w:t>四</w:t>
      </w:r>
      <w:r>
        <w:rPr>
          <w:rFonts w:ascii="Times New Roman" w:hAnsi="Times New Roman" w:eastAsia="仿宋_GB2312"/>
          <w:b/>
          <w:color w:val="000000" w:themeColor="text1"/>
          <w:sz w:val="32"/>
          <w:szCs w:val="32"/>
          <w14:textFill>
            <w14:solidFill>
              <w14:schemeClr w14:val="tx1"/>
            </w14:solidFill>
          </w14:textFill>
        </w:rPr>
        <w:t>部分 名词解释</w:t>
      </w: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60" w:lineRule="exact"/>
        <w:jc w:val="both"/>
        <w:rPr>
          <w:rFonts w:ascii="Times New Roman" w:hAnsi="Times New Roman" w:eastAsia="黑体"/>
          <w:color w:val="000000" w:themeColor="text1"/>
          <w:sz w:val="36"/>
          <w:szCs w:val="36"/>
          <w14:textFill>
            <w14:solidFill>
              <w14:schemeClr w14:val="tx1"/>
            </w14:solidFill>
          </w14:textFill>
        </w:rPr>
      </w:pPr>
    </w:p>
    <w:p>
      <w:pPr>
        <w:spacing w:line="560" w:lineRule="exact"/>
        <w:jc w:val="both"/>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第一部分 </w:t>
      </w:r>
      <w:r>
        <w:rPr>
          <w:rFonts w:ascii="Times New Roman" w:hAnsi="Times New Roman" w:eastAsia="黑体"/>
          <w:color w:val="000000" w:themeColor="text1"/>
          <w:sz w:val="36"/>
          <w:szCs w:val="36"/>
          <w:u w:val="none"/>
          <w14:textFill>
            <w14:solidFill>
              <w14:schemeClr w14:val="tx1"/>
            </w14:solidFill>
          </w14:textFill>
        </w:rPr>
        <w:t xml:space="preserve"> </w:t>
      </w:r>
      <w:r>
        <w:rPr>
          <w:rFonts w:hint="eastAsia" w:ascii="Times New Roman" w:hAnsi="Times New Roman" w:eastAsia="黑体"/>
          <w:color w:val="000000" w:themeColor="text1"/>
          <w:sz w:val="36"/>
          <w:szCs w:val="36"/>
          <w:u w:val="none"/>
          <w14:textFill>
            <w14:solidFill>
              <w14:schemeClr w14:val="tx1"/>
            </w14:solidFill>
          </w14:textFill>
        </w:rPr>
        <w:t>单位</w:t>
      </w:r>
      <w:r>
        <w:rPr>
          <w:rFonts w:ascii="Times New Roman" w:hAnsi="Times New Roman" w:eastAsia="黑体"/>
          <w:color w:val="000000" w:themeColor="text1"/>
          <w:sz w:val="36"/>
          <w:szCs w:val="36"/>
          <w:u w:val="none"/>
          <w14:textFill>
            <w14:solidFill>
              <w14:schemeClr w14:val="tx1"/>
            </w14:solidFill>
          </w14:textFill>
        </w:rPr>
        <w:t>概</w:t>
      </w:r>
      <w:r>
        <w:rPr>
          <w:rFonts w:ascii="Times New Roman" w:hAnsi="Times New Roman" w:eastAsia="黑体"/>
          <w:color w:val="000000" w:themeColor="text1"/>
          <w:sz w:val="36"/>
          <w:szCs w:val="36"/>
          <w14:textFill>
            <w14:solidFill>
              <w14:schemeClr w14:val="tx1"/>
            </w14:solidFill>
          </w14:textFill>
        </w:rPr>
        <w:t>况</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w:t>
      </w:r>
      <w:r>
        <w:rPr>
          <w:rFonts w:hint="eastAsia" w:ascii="Times New Roman" w:hAnsi="Times New Roman" w:eastAsia="黑体"/>
          <w:color w:val="000000" w:themeColor="text1"/>
          <w:sz w:val="32"/>
          <w:szCs w:val="32"/>
          <w14:textFill>
            <w14:solidFill>
              <w14:schemeClr w14:val="tx1"/>
            </w14:solidFill>
          </w14:textFill>
        </w:rPr>
        <w:t>主要</w:t>
      </w:r>
      <w:r>
        <w:rPr>
          <w:rFonts w:ascii="Times New Roman" w:hAnsi="Times New Roman" w:eastAsia="黑体"/>
          <w:color w:val="000000" w:themeColor="text1"/>
          <w:sz w:val="32"/>
          <w:szCs w:val="32"/>
          <w14:textFill>
            <w14:solidFill>
              <w14:schemeClr w14:val="tx1"/>
            </w14:solidFill>
          </w14:textFill>
        </w:rPr>
        <w:t>职责</w:t>
      </w:r>
    </w:p>
    <w:p>
      <w:pPr>
        <w:pStyle w:val="6"/>
        <w:shd w:val="clear" w:color="auto" w:fill="FFFFFF"/>
        <w:spacing w:before="0" w:beforeAutospacing="0" w:after="0" w:afterAutospacing="0" w:line="368" w:lineRule="atLeast"/>
        <w:ind w:left="150" w:right="150" w:firstLine="631" w:firstLineChars="188"/>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（一）贯彻落实新时期我国卫生与健康工作方针，坚持公益性，保障人民群众健康，推动医院各方面工作健康发展。</w:t>
      </w:r>
    </w:p>
    <w:p>
      <w:pPr>
        <w:pStyle w:val="6"/>
        <w:shd w:val="clear" w:color="auto" w:fill="FFFFFF"/>
        <w:spacing w:before="0" w:beforeAutospacing="0" w:after="0" w:afterAutospacing="0" w:line="368" w:lineRule="atLeast"/>
        <w:ind w:left="150" w:right="150" w:firstLine="470" w:firstLineChars="140"/>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 xml:space="preserve"> （二）为人民群众提供医疗保健、疾病预防、健康教育、健康科普等医疗和一定的公共卫生服务。</w:t>
      </w:r>
    </w:p>
    <w:p>
      <w:pPr>
        <w:pStyle w:val="6"/>
        <w:shd w:val="clear" w:color="auto" w:fill="FFFFFF"/>
        <w:spacing w:before="0" w:beforeAutospacing="0" w:after="0" w:afterAutospacing="0" w:line="368" w:lineRule="atLeast"/>
        <w:ind w:right="150" w:firstLine="336" w:firstLineChars="100"/>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 xml:space="preserve">   （</w:t>
      </w:r>
      <w:r>
        <w:rPr>
          <w:rFonts w:hint="eastAsia" w:ascii="仿宋" w:hAnsi="仿宋" w:eastAsia="仿宋"/>
          <w:bCs/>
          <w:color w:val="auto"/>
          <w:spacing w:val="8"/>
          <w:sz w:val="32"/>
          <w:szCs w:val="32"/>
          <w:shd w:val="clear" w:color="auto" w:fill="FFFFFF"/>
          <w:lang w:val="en-US" w:eastAsia="zh-CN"/>
        </w:rPr>
        <w:t>三</w:t>
      </w:r>
      <w:r>
        <w:rPr>
          <w:rFonts w:hint="eastAsia" w:ascii="仿宋" w:hAnsi="仿宋" w:eastAsia="仿宋"/>
          <w:bCs/>
          <w:color w:val="auto"/>
          <w:spacing w:val="8"/>
          <w:sz w:val="32"/>
          <w:szCs w:val="32"/>
          <w:shd w:val="clear" w:color="auto" w:fill="FFFFFF"/>
        </w:rPr>
        <w:t>）按照党和政府、有关部门批准的范围开展医疗服务，承担重大活动医疗保障任务，承担突发公共事件的医疗卫生救助。</w:t>
      </w:r>
    </w:p>
    <w:p>
      <w:pPr>
        <w:pStyle w:val="6"/>
        <w:shd w:val="clear" w:color="auto" w:fill="FFFFFF"/>
        <w:spacing w:before="0" w:beforeAutospacing="0" w:after="0" w:afterAutospacing="0" w:line="368" w:lineRule="atLeast"/>
        <w:ind w:left="150" w:right="150"/>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 xml:space="preserve">    （</w:t>
      </w:r>
      <w:r>
        <w:rPr>
          <w:rFonts w:hint="eastAsia" w:ascii="仿宋" w:hAnsi="仿宋" w:eastAsia="仿宋"/>
          <w:bCs/>
          <w:color w:val="auto"/>
          <w:spacing w:val="8"/>
          <w:sz w:val="32"/>
          <w:szCs w:val="32"/>
          <w:shd w:val="clear" w:color="auto" w:fill="FFFFFF"/>
          <w:lang w:val="en-US" w:eastAsia="zh-CN"/>
        </w:rPr>
        <w:t>四</w:t>
      </w:r>
      <w:r>
        <w:rPr>
          <w:rFonts w:hint="eastAsia" w:ascii="仿宋" w:hAnsi="仿宋" w:eastAsia="仿宋"/>
          <w:bCs/>
          <w:color w:val="auto"/>
          <w:spacing w:val="8"/>
          <w:sz w:val="32"/>
          <w:szCs w:val="32"/>
          <w:shd w:val="clear" w:color="auto" w:fill="FFFFFF"/>
        </w:rPr>
        <w:t>）根据规划和需求，经</w:t>
      </w:r>
      <w:r>
        <w:rPr>
          <w:rStyle w:val="10"/>
          <w:rFonts w:hint="eastAsia" w:ascii="仿宋" w:hAnsi="仿宋" w:eastAsia="仿宋"/>
          <w:b w:val="0"/>
          <w:bCs/>
          <w:color w:val="auto"/>
          <w:spacing w:val="8"/>
          <w:sz w:val="32"/>
          <w:szCs w:val="32"/>
          <w:shd w:val="clear" w:color="auto" w:fill="FFFFFF"/>
        </w:rPr>
        <w:t>党和政府</w:t>
      </w:r>
      <w:r>
        <w:rPr>
          <w:rStyle w:val="10"/>
          <w:rFonts w:hint="eastAsia" w:ascii="仿宋" w:hAnsi="仿宋" w:eastAsia="仿宋"/>
          <w:bCs/>
          <w:color w:val="auto"/>
          <w:spacing w:val="8"/>
          <w:sz w:val="32"/>
          <w:szCs w:val="32"/>
          <w:shd w:val="clear" w:color="auto" w:fill="FFFFFF"/>
        </w:rPr>
        <w:t>、</w:t>
      </w:r>
      <w:r>
        <w:rPr>
          <w:rFonts w:hint="eastAsia" w:ascii="仿宋" w:hAnsi="仿宋" w:eastAsia="仿宋"/>
          <w:bCs/>
          <w:color w:val="auto"/>
          <w:spacing w:val="8"/>
          <w:sz w:val="32"/>
          <w:szCs w:val="32"/>
          <w:shd w:val="clear" w:color="auto" w:fill="FFFFFF"/>
        </w:rPr>
        <w:t>有关部门批准，可与社会力量合作举办新的非营利性医疗机构或在人才、管理、服务、技术、品牌等方面建立协议合作关系。</w:t>
      </w:r>
    </w:p>
    <w:p>
      <w:pPr>
        <w:pStyle w:val="6"/>
        <w:shd w:val="clear" w:color="auto" w:fill="FFFFFF"/>
        <w:spacing w:before="0" w:beforeAutospacing="0" w:after="0" w:afterAutospacing="0" w:line="368" w:lineRule="atLeast"/>
        <w:ind w:left="150" w:right="150"/>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 xml:space="preserve">    （</w:t>
      </w:r>
      <w:r>
        <w:rPr>
          <w:rFonts w:hint="eastAsia" w:ascii="仿宋" w:hAnsi="仿宋" w:eastAsia="仿宋"/>
          <w:bCs/>
          <w:color w:val="auto"/>
          <w:spacing w:val="8"/>
          <w:sz w:val="32"/>
          <w:szCs w:val="32"/>
          <w:shd w:val="clear" w:color="auto" w:fill="FFFFFF"/>
          <w:lang w:val="en-US" w:eastAsia="zh-CN"/>
        </w:rPr>
        <w:t>五</w:t>
      </w:r>
      <w:r>
        <w:rPr>
          <w:rFonts w:hint="eastAsia" w:ascii="仿宋" w:hAnsi="仿宋" w:eastAsia="仿宋"/>
          <w:bCs/>
          <w:color w:val="auto"/>
          <w:spacing w:val="8"/>
          <w:sz w:val="32"/>
          <w:szCs w:val="32"/>
          <w:shd w:val="clear" w:color="auto" w:fill="FFFFFF"/>
        </w:rPr>
        <w:t>）经</w:t>
      </w:r>
      <w:r>
        <w:rPr>
          <w:rStyle w:val="10"/>
          <w:rFonts w:hint="eastAsia" w:ascii="仿宋" w:hAnsi="仿宋" w:eastAsia="仿宋"/>
          <w:b w:val="0"/>
          <w:bCs/>
          <w:color w:val="auto"/>
          <w:spacing w:val="8"/>
          <w:sz w:val="32"/>
          <w:szCs w:val="32"/>
          <w:shd w:val="clear" w:color="auto" w:fill="FFFFFF"/>
        </w:rPr>
        <w:t>党和政府</w:t>
      </w:r>
      <w:r>
        <w:rPr>
          <w:rStyle w:val="10"/>
          <w:rFonts w:hint="eastAsia" w:ascii="仿宋" w:hAnsi="仿宋" w:eastAsia="仿宋"/>
          <w:bCs/>
          <w:color w:val="auto"/>
          <w:spacing w:val="8"/>
          <w:sz w:val="32"/>
          <w:szCs w:val="32"/>
          <w:shd w:val="clear" w:color="auto" w:fill="FFFFFF"/>
        </w:rPr>
        <w:t>、</w:t>
      </w:r>
      <w:r>
        <w:rPr>
          <w:rFonts w:hint="eastAsia" w:ascii="仿宋" w:hAnsi="仿宋" w:eastAsia="仿宋"/>
          <w:bCs/>
          <w:color w:val="auto"/>
          <w:spacing w:val="8"/>
          <w:sz w:val="32"/>
          <w:szCs w:val="32"/>
          <w:shd w:val="clear" w:color="auto" w:fill="FFFFFF"/>
        </w:rPr>
        <w:t>有关部门批准，与相关医疗机构组成医联体或医共体，推动形成基层首诊、双向转诊、急慢分治、上下联动的分级诊疗模式。</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Cs/>
          <w:color w:val="auto"/>
          <w:spacing w:val="8"/>
          <w:sz w:val="32"/>
          <w:szCs w:val="32"/>
          <w:shd w:val="clear" w:color="auto" w:fill="FFFFFF"/>
        </w:rPr>
        <w:t xml:space="preserve">    （</w:t>
      </w:r>
      <w:r>
        <w:rPr>
          <w:rFonts w:hint="eastAsia" w:ascii="仿宋" w:hAnsi="仿宋" w:eastAsia="仿宋"/>
          <w:bCs/>
          <w:color w:val="auto"/>
          <w:spacing w:val="8"/>
          <w:sz w:val="32"/>
          <w:szCs w:val="32"/>
          <w:shd w:val="clear" w:color="auto" w:fill="FFFFFF"/>
          <w:lang w:val="en-US" w:eastAsia="zh-CN"/>
        </w:rPr>
        <w:t>六</w:t>
      </w:r>
      <w:r>
        <w:rPr>
          <w:rFonts w:hint="eastAsia" w:ascii="仿宋" w:hAnsi="仿宋" w:eastAsia="仿宋"/>
          <w:bCs/>
          <w:color w:val="auto"/>
          <w:spacing w:val="8"/>
          <w:sz w:val="32"/>
          <w:szCs w:val="32"/>
          <w:shd w:val="clear" w:color="auto" w:fill="FFFFFF"/>
        </w:rPr>
        <w:t>）医院的业务范围以安庆市事业单位登记管理局登记的业务范围和安庆市市卫生健康委核发的医疗机构执业许可证</w:t>
      </w:r>
      <w:r>
        <w:rPr>
          <w:rFonts w:hint="eastAsia" w:ascii="仿宋" w:hAnsi="仿宋" w:eastAsia="仿宋"/>
          <w:b w:val="0"/>
          <w:bCs/>
          <w:color w:val="auto"/>
          <w:spacing w:val="8"/>
          <w:sz w:val="32"/>
          <w:szCs w:val="32"/>
          <w:highlight w:val="none"/>
          <w:shd w:val="clear" w:color="auto" w:fill="FFFFFF"/>
        </w:rPr>
        <w:t>登记内容为准。医院在登记的业务范围内从事活动，一切活动遵守国家有关法律、法规和部门规章，不受任何机关、团体、个人侵犯或非法干涉。</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 w:val="0"/>
          <w:bCs/>
          <w:color w:val="auto"/>
          <w:spacing w:val="8"/>
          <w:sz w:val="32"/>
          <w:szCs w:val="32"/>
          <w:highlight w:val="none"/>
          <w:shd w:val="clear" w:color="auto" w:fill="FFFFFF"/>
        </w:rPr>
        <w:t xml:space="preserve">   （</w:t>
      </w:r>
      <w:r>
        <w:rPr>
          <w:rFonts w:hint="eastAsia" w:ascii="仿宋" w:hAnsi="仿宋" w:eastAsia="仿宋"/>
          <w:b w:val="0"/>
          <w:bCs/>
          <w:color w:val="auto"/>
          <w:spacing w:val="8"/>
          <w:sz w:val="32"/>
          <w:szCs w:val="32"/>
          <w:highlight w:val="none"/>
          <w:shd w:val="clear" w:color="auto" w:fill="FFFFFF"/>
          <w:lang w:val="en-US" w:eastAsia="zh-CN"/>
        </w:rPr>
        <w:t>七</w:t>
      </w:r>
      <w:r>
        <w:rPr>
          <w:rFonts w:hint="eastAsia" w:ascii="仿宋" w:hAnsi="仿宋" w:eastAsia="仿宋"/>
          <w:b w:val="0"/>
          <w:bCs/>
          <w:color w:val="auto"/>
          <w:spacing w:val="8"/>
          <w:sz w:val="32"/>
          <w:szCs w:val="32"/>
          <w:highlight w:val="none"/>
          <w:shd w:val="clear" w:color="auto" w:fill="FFFFFF"/>
        </w:rPr>
        <w:t>）坚持依法治院，建立医疗机构依法决策、依法管理、依法执业机制，健全医院法治工作制度、合规性审查制度和法律顾问制度，推动医院内部治理现代化。</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 w:val="0"/>
          <w:bCs/>
          <w:color w:val="auto"/>
          <w:spacing w:val="8"/>
          <w:sz w:val="32"/>
          <w:szCs w:val="32"/>
          <w:highlight w:val="none"/>
          <w:shd w:val="clear" w:color="auto" w:fill="FFFFFF"/>
        </w:rPr>
        <w:t xml:space="preserve">   （</w:t>
      </w:r>
      <w:r>
        <w:rPr>
          <w:rFonts w:hint="eastAsia" w:ascii="仿宋" w:hAnsi="仿宋" w:eastAsia="仿宋"/>
          <w:b w:val="0"/>
          <w:bCs/>
          <w:color w:val="auto"/>
          <w:spacing w:val="8"/>
          <w:sz w:val="32"/>
          <w:szCs w:val="32"/>
          <w:highlight w:val="none"/>
          <w:shd w:val="clear" w:color="auto" w:fill="FFFFFF"/>
          <w:lang w:val="en-US" w:eastAsia="zh-CN"/>
        </w:rPr>
        <w:t>八</w:t>
      </w:r>
      <w:r>
        <w:rPr>
          <w:rFonts w:hint="eastAsia" w:ascii="仿宋" w:hAnsi="仿宋" w:eastAsia="仿宋"/>
          <w:b w:val="0"/>
          <w:bCs/>
          <w:color w:val="auto"/>
          <w:spacing w:val="8"/>
          <w:sz w:val="32"/>
          <w:szCs w:val="32"/>
          <w:highlight w:val="none"/>
          <w:shd w:val="clear" w:color="auto" w:fill="FFFFFF"/>
        </w:rPr>
        <w:t>）医院依法依规行使内部人事管理、机构设置、资源配置、中层干部聘任、人员招聘和人才引进、内部绩效考核与薪酬分配、年度预算执行等运营管理自主权。</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 w:val="0"/>
          <w:bCs/>
          <w:color w:val="auto"/>
          <w:spacing w:val="8"/>
          <w:sz w:val="32"/>
          <w:szCs w:val="32"/>
          <w:highlight w:val="none"/>
          <w:shd w:val="clear" w:color="auto" w:fill="FFFFFF"/>
        </w:rPr>
        <w:t xml:space="preserve">   （</w:t>
      </w:r>
      <w:r>
        <w:rPr>
          <w:rFonts w:hint="eastAsia" w:ascii="仿宋" w:hAnsi="仿宋" w:eastAsia="仿宋"/>
          <w:b w:val="0"/>
          <w:bCs/>
          <w:color w:val="auto"/>
          <w:spacing w:val="8"/>
          <w:sz w:val="32"/>
          <w:szCs w:val="32"/>
          <w:highlight w:val="none"/>
          <w:shd w:val="clear" w:color="auto" w:fill="FFFFFF"/>
          <w:lang w:val="en-US" w:eastAsia="zh-CN"/>
        </w:rPr>
        <w:t>九</w:t>
      </w:r>
      <w:r>
        <w:rPr>
          <w:rFonts w:hint="eastAsia" w:ascii="仿宋" w:hAnsi="仿宋" w:eastAsia="仿宋"/>
          <w:b w:val="0"/>
          <w:bCs/>
          <w:color w:val="auto"/>
          <w:spacing w:val="8"/>
          <w:sz w:val="32"/>
          <w:szCs w:val="32"/>
          <w:highlight w:val="none"/>
          <w:shd w:val="clear" w:color="auto" w:fill="FFFFFF"/>
        </w:rPr>
        <w:t>）医院接受上级党委和政府有关部门的业务指导和监督管理，接受审计、财政、价格、医保、卫生健康等政府部门及党和政府的监督，保证医院日常执业行为及财务收支状况的健康运行。</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 w:val="0"/>
          <w:bCs/>
          <w:color w:val="auto"/>
          <w:spacing w:val="8"/>
          <w:sz w:val="32"/>
          <w:szCs w:val="32"/>
          <w:highlight w:val="none"/>
          <w:shd w:val="clear" w:color="auto" w:fill="FFFFFF"/>
        </w:rPr>
        <w:t xml:space="preserve">   （十）医院主动接受社会监督和舆论监督。建立健全第三方满意度评价机制，建立完善的监督评价体系；依法实行院务公开，真实、完整、及时地公布服务信息，主动接受社会评价和监督。</w:t>
      </w:r>
    </w:p>
    <w:p>
      <w:pPr>
        <w:pStyle w:val="6"/>
        <w:shd w:val="clear" w:color="auto" w:fill="FFFFFF"/>
        <w:spacing w:before="0" w:beforeAutospacing="0" w:after="0" w:afterAutospacing="0" w:line="368" w:lineRule="atLeast"/>
        <w:ind w:left="150" w:right="150"/>
        <w:jc w:val="both"/>
        <w:rPr>
          <w:rFonts w:hint="eastAsia" w:ascii="仿宋" w:hAnsi="仿宋" w:eastAsia="仿宋"/>
          <w:bCs/>
          <w:color w:val="FF0000"/>
          <w:spacing w:val="8"/>
          <w:sz w:val="28"/>
          <w:szCs w:val="28"/>
          <w:lang w:eastAsia="zh-CN"/>
        </w:rPr>
      </w:pPr>
      <w:r>
        <w:rPr>
          <w:rFonts w:hint="eastAsia" w:ascii="仿宋" w:hAnsi="仿宋" w:eastAsia="仿宋"/>
          <w:b w:val="0"/>
          <w:bCs/>
          <w:color w:val="auto"/>
          <w:spacing w:val="8"/>
          <w:sz w:val="32"/>
          <w:szCs w:val="32"/>
          <w:highlight w:val="none"/>
          <w:shd w:val="clear" w:color="auto" w:fill="FFFFFF"/>
        </w:rPr>
        <w:t xml:space="preserve">   （十</w:t>
      </w:r>
      <w:r>
        <w:rPr>
          <w:rFonts w:hint="eastAsia" w:ascii="仿宋" w:hAnsi="仿宋" w:eastAsia="仿宋"/>
          <w:b w:val="0"/>
          <w:bCs/>
          <w:color w:val="auto"/>
          <w:spacing w:val="8"/>
          <w:sz w:val="32"/>
          <w:szCs w:val="32"/>
          <w:highlight w:val="none"/>
          <w:shd w:val="clear" w:color="auto" w:fill="FFFFFF"/>
          <w:lang w:val="en-US" w:eastAsia="zh-CN"/>
        </w:rPr>
        <w:t>一</w:t>
      </w:r>
      <w:r>
        <w:rPr>
          <w:rFonts w:hint="eastAsia" w:ascii="仿宋" w:hAnsi="仿宋" w:eastAsia="仿宋"/>
          <w:b w:val="0"/>
          <w:bCs/>
          <w:color w:val="auto"/>
          <w:spacing w:val="8"/>
          <w:sz w:val="32"/>
          <w:szCs w:val="32"/>
          <w:highlight w:val="none"/>
          <w:shd w:val="clear" w:color="auto" w:fill="FFFFFF"/>
        </w:rPr>
        <w:t>）承担上级党委和政府交办的其他事项。</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w:t>
      </w:r>
      <w:r>
        <w:rPr>
          <w:rFonts w:hint="eastAsia" w:ascii="Times New Roman" w:hAnsi="Times New Roman" w:eastAsia="黑体"/>
          <w:color w:val="000000" w:themeColor="text1"/>
          <w:sz w:val="32"/>
          <w:szCs w:val="32"/>
          <w:u w:val="none"/>
          <w14:textFill>
            <w14:solidFill>
              <w14:schemeClr w14:val="tx1"/>
            </w14:solidFill>
          </w14:textFill>
        </w:rPr>
        <w:t>单位</w:t>
      </w:r>
      <w:r>
        <w:rPr>
          <w:rFonts w:ascii="Times New Roman" w:hAnsi="Times New Roman" w:eastAsia="黑体"/>
          <w:color w:val="000000" w:themeColor="text1"/>
          <w:sz w:val="32"/>
          <w:szCs w:val="32"/>
          <w:u w:val="none"/>
          <w14:textFill>
            <w14:solidFill>
              <w14:schemeClr w14:val="tx1"/>
            </w14:solidFill>
          </w14:textFill>
        </w:rPr>
        <w:t>预</w:t>
      </w:r>
      <w:r>
        <w:rPr>
          <w:rFonts w:ascii="Times New Roman" w:hAnsi="Times New Roman" w:eastAsia="黑体"/>
          <w:color w:val="000000" w:themeColor="text1"/>
          <w:sz w:val="32"/>
          <w:szCs w:val="32"/>
          <w14:textFill>
            <w14:solidFill>
              <w14:schemeClr w14:val="tx1"/>
            </w14:solidFill>
          </w14:textFill>
        </w:rPr>
        <w:t>算构成</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lang w:val="en-US" w:eastAsia="zh-CN"/>
          <w14:textFill>
            <w14:solidFill>
              <w14:schemeClr w14:val="tx1"/>
            </w14:solidFill>
          </w14:textFill>
        </w:rPr>
        <w:t>安庆市第二人民医院</w:t>
      </w:r>
      <w:r>
        <w:rPr>
          <w:rFonts w:ascii="Times New Roman" w:hAnsi="Times New Roman" w:eastAsia="仿宋_GB2312"/>
          <w:color w:val="000000" w:themeColor="text1"/>
          <w:sz w:val="32"/>
          <w:szCs w:val="32"/>
          <w:u w:val="none"/>
          <w14:textFill>
            <w14:solidFill>
              <w14:schemeClr w14:val="tx1"/>
            </w14:solidFill>
          </w14:textFill>
        </w:rPr>
        <w:t>单位性质为</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事业</w:t>
      </w:r>
      <w:r>
        <w:rPr>
          <w:rFonts w:ascii="Times New Roman" w:hAnsi="Times New Roman" w:eastAsia="仿宋_GB2312"/>
          <w:color w:val="000000" w:themeColor="text1"/>
          <w:sz w:val="32"/>
          <w:szCs w:val="32"/>
          <w:u w:val="none"/>
          <w14:textFill>
            <w14:solidFill>
              <w14:schemeClr w14:val="tx1"/>
            </w14:solidFill>
          </w14:textFill>
        </w:rPr>
        <w:t>单位。截至</w:t>
      </w:r>
      <w:r>
        <w:rPr>
          <w:rFonts w:hint="eastAsia" w:ascii="Times New Roman" w:hAnsi="Times New Roman" w:eastAsia="仿宋_GB2312"/>
          <w:color w:val="000000" w:themeColor="text1"/>
          <w:sz w:val="32"/>
          <w:szCs w:val="32"/>
          <w:u w:val="none"/>
          <w14:textFill>
            <w14:solidFill>
              <w14:schemeClr w14:val="tx1"/>
            </w14:solidFill>
          </w14:textFill>
        </w:rPr>
        <w:t>2023年</w:t>
      </w:r>
      <w:r>
        <w:rPr>
          <w:rFonts w:ascii="Times New Roman" w:hAnsi="Times New Roman" w:eastAsia="仿宋_GB2312"/>
          <w:color w:val="000000" w:themeColor="text1"/>
          <w:sz w:val="32"/>
          <w:szCs w:val="32"/>
          <w:u w:val="none"/>
          <w14:textFill>
            <w14:solidFill>
              <w14:schemeClr w14:val="tx1"/>
            </w14:solidFill>
          </w14:textFill>
        </w:rPr>
        <w:t>12月，</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安庆市第二人民医院</w:t>
      </w:r>
      <w:r>
        <w:rPr>
          <w:rFonts w:ascii="Times New Roman" w:hAnsi="Times New Roman" w:eastAsia="仿宋_GB2312"/>
          <w:color w:val="000000" w:themeColor="text1"/>
          <w:sz w:val="32"/>
          <w:szCs w:val="32"/>
          <w:u w:val="none"/>
          <w14:textFill>
            <w14:solidFill>
              <w14:schemeClr w14:val="tx1"/>
            </w14:solidFill>
          </w14:textFill>
        </w:rPr>
        <w:t>实</w:t>
      </w:r>
      <w:r>
        <w:rPr>
          <w:rFonts w:ascii="Times New Roman" w:hAnsi="Times New Roman" w:eastAsia="仿宋_GB2312"/>
          <w:color w:val="000000" w:themeColor="text1"/>
          <w:sz w:val="32"/>
          <w:szCs w:val="32"/>
          <w14:textFill>
            <w14:solidFill>
              <w14:schemeClr w14:val="tx1"/>
            </w14:solidFill>
          </w14:textFill>
        </w:rPr>
        <w:t>有各类人</w:t>
      </w:r>
      <w:r>
        <w:rPr>
          <w:rFonts w:ascii="Times New Roman" w:hAnsi="Times New Roman" w:eastAsia="仿宋_GB2312"/>
          <w:color w:val="000000" w:themeColor="text1"/>
          <w:sz w:val="32"/>
          <w:szCs w:val="32"/>
          <w:u w:val="none"/>
          <w14:textFill>
            <w14:solidFill>
              <w14:schemeClr w14:val="tx1"/>
            </w14:solidFill>
          </w14:textFill>
        </w:rPr>
        <w:t>员</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1025</w:t>
      </w:r>
      <w:r>
        <w:rPr>
          <w:rFonts w:ascii="Times New Roman" w:hAnsi="Times New Roman" w:eastAsia="仿宋_GB2312"/>
          <w:color w:val="000000" w:themeColor="text1"/>
          <w:sz w:val="32"/>
          <w:szCs w:val="32"/>
          <w:u w:val="none"/>
          <w14:textFill>
            <w14:solidFill>
              <w14:schemeClr w14:val="tx1"/>
            </w14:solidFill>
          </w14:textFill>
        </w:rPr>
        <w:t>人</w:t>
      </w:r>
      <w:r>
        <w:rPr>
          <w:rFonts w:ascii="Times New Roman" w:hAnsi="Times New Roman" w:eastAsia="仿宋_GB2312"/>
          <w:color w:val="000000" w:themeColor="text1"/>
          <w:sz w:val="32"/>
          <w:szCs w:val="32"/>
          <w14:textFill>
            <w14:solidFill>
              <w14:schemeClr w14:val="tx1"/>
            </w14:solidFill>
          </w14:textFill>
        </w:rPr>
        <w:t>，其中在</w:t>
      </w:r>
      <w:r>
        <w:rPr>
          <w:rFonts w:ascii="Times New Roman" w:hAnsi="Times New Roman" w:eastAsia="仿宋_GB2312"/>
          <w:color w:val="000000" w:themeColor="text1"/>
          <w:sz w:val="32"/>
          <w:szCs w:val="32"/>
          <w:u w:val="none"/>
          <w14:textFill>
            <w14:solidFill>
              <w14:schemeClr w14:val="tx1"/>
            </w14:solidFill>
          </w14:textFill>
        </w:rPr>
        <w:t>职</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720</w:t>
      </w:r>
      <w:r>
        <w:rPr>
          <w:rFonts w:ascii="Times New Roman" w:hAnsi="Times New Roman" w:eastAsia="仿宋_GB2312"/>
          <w:color w:val="000000" w:themeColor="text1"/>
          <w:sz w:val="32"/>
          <w:szCs w:val="32"/>
          <w14:textFill>
            <w14:solidFill>
              <w14:schemeClr w14:val="tx1"/>
            </w14:solidFill>
          </w14:textFill>
        </w:rPr>
        <w:t>人、</w:t>
      </w:r>
      <w:r>
        <w:rPr>
          <w:rFonts w:ascii="Times New Roman" w:hAnsi="Times New Roman" w:eastAsia="仿宋_GB2312"/>
          <w:color w:val="000000" w:themeColor="text1"/>
          <w:sz w:val="32"/>
          <w:szCs w:val="32"/>
          <w:u w:val="none"/>
          <w14:textFill>
            <w14:solidFill>
              <w14:schemeClr w14:val="tx1"/>
            </w14:solidFill>
          </w14:textFill>
        </w:rPr>
        <w:t>离休</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4</w:t>
      </w:r>
      <w:r>
        <w:rPr>
          <w:rFonts w:ascii="Times New Roman" w:hAnsi="Times New Roman" w:eastAsia="仿宋_GB2312"/>
          <w:color w:val="000000" w:themeColor="text1"/>
          <w:sz w:val="32"/>
          <w:szCs w:val="32"/>
          <w:u w:val="none"/>
          <w14:textFill>
            <w14:solidFill>
              <w14:schemeClr w14:val="tx1"/>
            </w14:solidFill>
          </w14:textFill>
        </w:rPr>
        <w:t>人</w:t>
      </w:r>
      <w:r>
        <w:rPr>
          <w:rFonts w:ascii="Times New Roman" w:hAnsi="Times New Roman" w:eastAsia="仿宋_GB2312"/>
          <w:color w:val="000000" w:themeColor="text1"/>
          <w:sz w:val="32"/>
          <w:szCs w:val="32"/>
          <w14:textFill>
            <w14:solidFill>
              <w14:schemeClr w14:val="tx1"/>
            </w14:solidFill>
          </w14:textFill>
        </w:rPr>
        <w:t>、退休</w:t>
      </w:r>
      <w:r>
        <w:rPr>
          <w:rFonts w:hint="eastAsia" w:ascii="Times New Roman" w:hAnsi="Times New Roman" w:eastAsia="仿宋_GB2312"/>
          <w:color w:val="000000" w:themeColor="text1"/>
          <w:sz w:val="32"/>
          <w:szCs w:val="32"/>
          <w:lang w:val="en-US" w:eastAsia="zh-CN"/>
          <w14:textFill>
            <w14:solidFill>
              <w14:schemeClr w14:val="tx1"/>
            </w14:solidFill>
          </w14:textFill>
        </w:rPr>
        <w:t>301</w:t>
      </w:r>
      <w:r>
        <w:rPr>
          <w:rFonts w:ascii="Times New Roman" w:hAnsi="Times New Roman" w:eastAsia="仿宋_GB2312"/>
          <w:color w:val="000000" w:themeColor="text1"/>
          <w:sz w:val="32"/>
          <w:szCs w:val="32"/>
          <w14:textFill>
            <w14:solidFill>
              <w14:schemeClr w14:val="tx1"/>
            </w14:solidFill>
          </w14:textFill>
        </w:rPr>
        <w:t>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度主要工作任务</w:t>
      </w:r>
      <w:bookmarkStart w:id="0" w:name="_GoBack"/>
      <w:bookmarkEnd w:id="0"/>
    </w:p>
    <w:p>
      <w:pPr>
        <w:numPr>
          <w:ilvl w:val="0"/>
          <w:numId w:val="0"/>
        </w:numPr>
        <w:ind w:firstLine="672" w:firstLineChars="200"/>
        <w:rPr>
          <w:rFonts w:hint="default" w:ascii="仿宋" w:hAnsi="仿宋" w:eastAsia="仿宋" w:cs="宋体"/>
          <w:b w:val="0"/>
          <w:bCs/>
          <w:color w:val="auto"/>
          <w:spacing w:val="8"/>
          <w:kern w:val="0"/>
          <w:sz w:val="32"/>
          <w:szCs w:val="32"/>
          <w:highlight w:val="none"/>
          <w:shd w:val="clear" w:color="auto" w:fill="FFFFFF"/>
          <w:lang w:val="en-US" w:eastAsia="zh-CN" w:bidi="ar-SA"/>
        </w:rPr>
      </w:pPr>
      <w:r>
        <w:rPr>
          <w:rFonts w:hint="eastAsia" w:ascii="仿宋" w:hAnsi="仿宋" w:eastAsia="仿宋" w:cs="宋体"/>
          <w:b w:val="0"/>
          <w:bCs/>
          <w:color w:val="auto"/>
          <w:spacing w:val="8"/>
          <w:kern w:val="0"/>
          <w:sz w:val="32"/>
          <w:szCs w:val="32"/>
          <w:highlight w:val="none"/>
          <w:shd w:val="clear" w:color="auto" w:fill="FFFFFF"/>
          <w:lang w:val="en-US" w:eastAsia="zh-CN" w:bidi="ar-SA"/>
        </w:rPr>
        <w:t>（一）深化医院管理内涵，持续推进专科建设。加强医院特色眼科建设，通过进一步完善和强化重点专科，带动全院的技术发展与进步，以高技术、高质量的医疗服务赢得病人。</w:t>
      </w:r>
    </w:p>
    <w:p>
      <w:pPr>
        <w:numPr>
          <w:ilvl w:val="0"/>
          <w:numId w:val="0"/>
        </w:numPr>
        <w:ind w:firstLine="672" w:firstLineChars="200"/>
        <w:rPr>
          <w:rFonts w:hint="default" w:ascii="仿宋" w:hAnsi="仿宋" w:eastAsia="仿宋" w:cs="宋体"/>
          <w:b w:val="0"/>
          <w:bCs/>
          <w:color w:val="auto"/>
          <w:spacing w:val="8"/>
          <w:kern w:val="0"/>
          <w:sz w:val="32"/>
          <w:szCs w:val="32"/>
          <w:highlight w:val="none"/>
          <w:shd w:val="clear" w:color="auto" w:fill="FFFFFF"/>
          <w:lang w:val="en-US" w:eastAsia="zh-CN" w:bidi="ar-SA"/>
        </w:rPr>
      </w:pPr>
      <w:r>
        <w:rPr>
          <w:rFonts w:hint="eastAsia" w:ascii="仿宋" w:hAnsi="仿宋" w:eastAsia="仿宋" w:cs="宋体"/>
          <w:b w:val="0"/>
          <w:bCs/>
          <w:color w:val="auto"/>
          <w:spacing w:val="8"/>
          <w:kern w:val="0"/>
          <w:sz w:val="32"/>
          <w:szCs w:val="32"/>
          <w:highlight w:val="none"/>
          <w:shd w:val="clear" w:color="auto" w:fill="FFFFFF"/>
          <w:lang w:val="en-US" w:eastAsia="zh-CN" w:bidi="ar-SA"/>
        </w:rPr>
        <w:t>（二）创新人才管理模式，打造合理人才梯队。加大人才引进和培养力度，争取引进紧缺岗位的专业技术人才，逐步实现高、中、低搭配合理的人才梯队。</w:t>
      </w:r>
    </w:p>
    <w:p>
      <w:pPr>
        <w:widowControl w:val="0"/>
        <w:numPr>
          <w:ilvl w:val="0"/>
          <w:numId w:val="0"/>
        </w:numPr>
        <w:ind w:firstLine="672" w:firstLineChars="200"/>
        <w:jc w:val="both"/>
        <w:rPr>
          <w:rFonts w:ascii="Times New Roman" w:hAnsi="Times New Roman" w:eastAsia="黑体"/>
          <w:color w:val="000000" w:themeColor="text1"/>
          <w:sz w:val="36"/>
          <w:szCs w:val="36"/>
          <w14:textFill>
            <w14:solidFill>
              <w14:schemeClr w14:val="tx1"/>
            </w14:solidFill>
          </w14:textFill>
        </w:rPr>
      </w:pPr>
      <w:r>
        <w:rPr>
          <w:rFonts w:hint="eastAsia" w:ascii="仿宋" w:hAnsi="仿宋" w:eastAsia="仿宋" w:cs="宋体"/>
          <w:b w:val="0"/>
          <w:bCs/>
          <w:color w:val="auto"/>
          <w:spacing w:val="8"/>
          <w:kern w:val="0"/>
          <w:sz w:val="32"/>
          <w:szCs w:val="32"/>
          <w:highlight w:val="none"/>
          <w:shd w:val="clear" w:color="auto" w:fill="FFFFFF"/>
          <w:lang w:val="en-US" w:eastAsia="zh-CN" w:bidi="ar-SA"/>
        </w:rPr>
        <w:t>（三）推进三级医院评选，加强质量建设内涵。全面备战评选工作，从细、从实、从严加强管理，提高工作质量，增强服务功能，构建和谐医院，促进医院全面、协调、可持续发展，全面达到三级医院目标。</w:t>
      </w: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第二部分  </w:t>
      </w:r>
      <w:r>
        <w:rPr>
          <w:rFonts w:hint="eastAsia" w:ascii="Times New Roman" w:hAnsi="Times New Roman" w:eastAsia="黑体"/>
          <w:color w:val="000000" w:themeColor="text1"/>
          <w:sz w:val="36"/>
          <w:szCs w:val="36"/>
          <w14:textFill>
            <w14:solidFill>
              <w14:schemeClr w14:val="tx1"/>
            </w14:solidFill>
          </w14:textFill>
        </w:rPr>
        <w:t>2024年</w:t>
      </w:r>
      <w:r>
        <w:rPr>
          <w:rFonts w:hint="eastAsia" w:ascii="Times New Roman" w:hAnsi="Times New Roman" w:eastAsia="黑体"/>
          <w:color w:val="000000" w:themeColor="text1"/>
          <w:sz w:val="36"/>
          <w:szCs w:val="36"/>
          <w:u w:val="none"/>
          <w14:textFill>
            <w14:solidFill>
              <w14:schemeClr w14:val="tx1"/>
            </w14:solidFill>
          </w14:textFill>
        </w:rPr>
        <w:t>单位</w:t>
      </w:r>
      <w:r>
        <w:rPr>
          <w:rFonts w:ascii="Times New Roman" w:hAnsi="Times New Roman" w:eastAsia="黑体"/>
          <w:color w:val="000000" w:themeColor="text1"/>
          <w:sz w:val="36"/>
          <w:szCs w:val="36"/>
          <w:u w:val="none"/>
          <w14:textFill>
            <w14:solidFill>
              <w14:schemeClr w14:val="tx1"/>
            </w14:solidFill>
          </w14:textFill>
        </w:rPr>
        <w:t>预算表</w:t>
      </w:r>
    </w:p>
    <w:p>
      <w:pPr>
        <w:spacing w:line="560" w:lineRule="exact"/>
        <w:ind w:firstLine="640" w:firstLineChars="200"/>
        <w:rPr>
          <w:rFonts w:ascii="Times New Roman" w:hAnsi="Times New Roman" w:eastAsia="仿宋_GB2312"/>
          <w:color w:val="000000" w:themeColor="text1"/>
          <w:sz w:val="32"/>
          <w:szCs w:val="32"/>
          <w:u w:val="single"/>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预算表由以下1</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3</w:t>
      </w:r>
      <w:r>
        <w:rPr>
          <w:rFonts w:ascii="Times New Roman" w:hAnsi="Times New Roman" w:eastAsia="仿宋_GB2312"/>
          <w:color w:val="000000" w:themeColor="text1"/>
          <w:sz w:val="32"/>
          <w:szCs w:val="32"/>
          <w:u w:val="none"/>
          <w14:textFill>
            <w14:solidFill>
              <w14:schemeClr w14:val="tx1"/>
            </w14:solidFill>
          </w14:textFill>
        </w:rPr>
        <w:t>张表格构成，具体表格内容见</w:t>
      </w:r>
      <w:r>
        <w:rPr>
          <w:rFonts w:hint="eastAsia" w:ascii="Times New Roman" w:hAnsi="Times New Roman" w:eastAsia="仿宋_GB2312"/>
          <w:color w:val="000000" w:themeColor="text1"/>
          <w:sz w:val="32"/>
          <w:szCs w:val="32"/>
          <w:u w:val="none"/>
          <w14:textFill>
            <w14:solidFill>
              <w14:schemeClr w14:val="tx1"/>
            </w14:solidFill>
          </w14:textFill>
        </w:rPr>
        <w:t>附件</w:t>
      </w:r>
      <w:r>
        <w:rPr>
          <w:rFonts w:ascii="Times New Roman" w:hAnsi="Times New Roman" w:eastAsia="仿宋_GB2312"/>
          <w:color w:val="000000" w:themeColor="text1"/>
          <w:sz w:val="32"/>
          <w:szCs w:val="32"/>
          <w:u w:val="none"/>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收支总表（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2.</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收入总表（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2）</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3.</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3）</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4.</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024年</w:t>
      </w:r>
      <w:r>
        <w:rPr>
          <w:rFonts w:ascii="Times New Roman" w:hAnsi="Times New Roman" w:eastAsia="仿宋_GB2312"/>
          <w:color w:val="000000" w:themeColor="text1"/>
          <w:sz w:val="32"/>
          <w:szCs w:val="32"/>
          <w:u w:val="none"/>
          <w14:textFill>
            <w14:solidFill>
              <w14:schemeClr w14:val="tx1"/>
            </w14:solidFill>
          </w14:textFill>
        </w:rPr>
        <w:t>财政拨款收支总表（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4）</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5.</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一般公共预算支出表（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5）</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6.</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一般公共预算基本支出表（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6）</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7.</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政府性基金预算支出表（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7）</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8.</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国有资本经营预算支出表（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8）</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9.</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基本支出总表（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9）</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10.</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2024年项目</w:t>
      </w:r>
      <w:r>
        <w:rPr>
          <w:rFonts w:ascii="Times New Roman" w:hAnsi="Times New Roman" w:eastAsia="仿宋_GB2312"/>
          <w:color w:val="000000" w:themeColor="text1"/>
          <w:sz w:val="32"/>
          <w:szCs w:val="32"/>
          <w:u w:val="none"/>
          <w14:textFill>
            <w14:solidFill>
              <w14:schemeClr w14:val="tx1"/>
            </w14:solidFill>
          </w14:textFill>
        </w:rPr>
        <w:t>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10）</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11.</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政府采购支出表（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11）</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12.</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政府购买服务支出表（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12）</w:t>
      </w:r>
    </w:p>
    <w:p>
      <w:pPr>
        <w:spacing w:line="560" w:lineRule="exact"/>
        <w:jc w:val="both"/>
        <w:rPr>
          <w:rFonts w:ascii="Times New Roman" w:hAnsi="Times New Roman" w:eastAsia="黑体"/>
          <w:color w:val="000000" w:themeColor="text1"/>
          <w:sz w:val="36"/>
          <w:szCs w:val="36"/>
          <w14:textFill>
            <w14:solidFill>
              <w14:schemeClr w14:val="tx1"/>
            </w14:solidFill>
          </w14:textFill>
        </w:rPr>
      </w:pPr>
    </w:p>
    <w:p>
      <w:pPr>
        <w:numPr>
          <w:ilvl w:val="0"/>
          <w:numId w:val="1"/>
        </w:num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6"/>
          <w:szCs w:val="36"/>
          <w14:textFill>
            <w14:solidFill>
              <w14:schemeClr w14:val="tx1"/>
            </w14:solidFill>
          </w14:textFill>
        </w:rPr>
        <w:t>2024年</w:t>
      </w:r>
      <w:r>
        <w:rPr>
          <w:rFonts w:hint="eastAsia" w:ascii="Times New Roman" w:hAnsi="Times New Roman" w:eastAsia="黑体"/>
          <w:color w:val="000000" w:themeColor="text1"/>
          <w:sz w:val="36"/>
          <w:szCs w:val="36"/>
          <w:u w:val="none"/>
          <w14:textFill>
            <w14:solidFill>
              <w14:schemeClr w14:val="tx1"/>
            </w14:solidFill>
          </w14:textFill>
        </w:rPr>
        <w:t>单位</w:t>
      </w:r>
      <w:r>
        <w:rPr>
          <w:rFonts w:ascii="Times New Roman" w:hAnsi="Times New Roman" w:eastAsia="黑体"/>
          <w:color w:val="000000" w:themeColor="text1"/>
          <w:sz w:val="36"/>
          <w:szCs w:val="36"/>
          <w14:textFill>
            <w14:solidFill>
              <w14:schemeClr w14:val="tx1"/>
            </w14:solidFill>
          </w14:textFill>
        </w:rPr>
        <w:t>预算情况说明</w:t>
      </w:r>
    </w:p>
    <w:p>
      <w:pPr>
        <w:spacing w:line="560" w:lineRule="exact"/>
        <w:rPr>
          <w:rFonts w:ascii="Times New Roman" w:hAnsi="Times New Roman" w:eastAsia="黑体"/>
          <w:color w:val="000000" w:themeColor="text1"/>
          <w:sz w:val="36"/>
          <w:szCs w:val="36"/>
          <w14:textFill>
            <w14:solidFill>
              <w14:schemeClr w14:val="tx1"/>
            </w14:solidFill>
          </w14:textFill>
        </w:rPr>
      </w:pP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一</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按照综合预算</w:t>
      </w:r>
      <w:r>
        <w:rPr>
          <w:rFonts w:hint="eastAsia" w:ascii="Times New Roman" w:hAnsi="Times New Roman" w:eastAsia="仿宋_GB2312"/>
          <w:color w:val="000000" w:themeColor="text1"/>
          <w:sz w:val="32"/>
          <w:szCs w:val="32"/>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原则，</w:t>
      </w: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ascii="Times New Roman" w:hAnsi="Times New Roman" w:eastAsia="仿宋_GB2312"/>
          <w:b w:val="0"/>
          <w:bCs w:val="0"/>
          <w:i w:val="0"/>
          <w:iCs w:val="0"/>
          <w:color w:val="000000" w:themeColor="text1"/>
          <w:sz w:val="32"/>
          <w:szCs w:val="32"/>
          <w:u w:val="none"/>
          <w14:textFill>
            <w14:solidFill>
              <w14:schemeClr w14:val="tx1"/>
            </w14:solidFill>
          </w14:textFill>
        </w:rPr>
        <w:t>所</w:t>
      </w:r>
      <w:r>
        <w:rPr>
          <w:rFonts w:ascii="Times New Roman" w:hAnsi="Times New Roman" w:eastAsia="仿宋_GB2312"/>
          <w:color w:val="000000" w:themeColor="text1"/>
          <w:sz w:val="32"/>
          <w:szCs w:val="32"/>
          <w14:textFill>
            <w14:solidFill>
              <w14:schemeClr w14:val="tx1"/>
            </w14:solidFill>
          </w14:textFill>
        </w:rPr>
        <w:t>有收入和支出均纳入</w:t>
      </w:r>
      <w:r>
        <w:rPr>
          <w:rFonts w:hint="eastAsia" w:ascii="Times New Roman" w:hAnsi="Times New Roman" w:eastAsia="仿宋_GB2312"/>
          <w:color w:val="000000" w:themeColor="text1"/>
          <w:sz w:val="32"/>
          <w:szCs w:val="32"/>
          <w:u w:val="none"/>
          <w14:textFill>
            <w14:solidFill>
              <w14:schemeClr w14:val="tx1"/>
            </w14:solidFill>
          </w14:textFill>
        </w:rPr>
        <w:t>单位</w:t>
      </w:r>
      <w:r>
        <w:rPr>
          <w:rFonts w:ascii="Times New Roman" w:hAnsi="Times New Roman" w:eastAsia="仿宋_GB2312"/>
          <w:color w:val="000000" w:themeColor="text1"/>
          <w:sz w:val="32"/>
          <w:szCs w:val="32"/>
          <w:u w:val="none"/>
          <w14:textFill>
            <w14:solidFill>
              <w14:schemeClr w14:val="tx1"/>
            </w14:solidFill>
          </w14:textFill>
        </w:rPr>
        <w:t>预算管理。</w:t>
      </w: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收支总预算</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21982.77</w:t>
      </w:r>
      <w:r>
        <w:rPr>
          <w:rFonts w:ascii="Times New Roman" w:hAnsi="Times New Roman" w:eastAsia="仿宋_GB2312"/>
          <w:color w:val="000000" w:themeColor="text1"/>
          <w:sz w:val="32"/>
          <w:szCs w:val="32"/>
          <w:u w:val="none"/>
          <w14:textFill>
            <w14:solidFill>
              <w14:schemeClr w14:val="tx1"/>
            </w14:solidFill>
          </w14:textFill>
        </w:rPr>
        <w:t>万元，</w:t>
      </w:r>
      <w:r>
        <w:rPr>
          <w:rFonts w:ascii="Times New Roman" w:hAnsi="Times New Roman" w:eastAsia="仿宋_GB2312"/>
          <w:color w:val="000000" w:themeColor="text1"/>
          <w:sz w:val="32"/>
          <w:szCs w:val="32"/>
          <w14:textFill>
            <w14:solidFill>
              <w14:schemeClr w14:val="tx1"/>
            </w14:solidFill>
          </w14:textFill>
        </w:rPr>
        <w:t>收入包括一般公共预算拨款收入、</w:t>
      </w:r>
      <w:r>
        <w:rPr>
          <w:rFonts w:hint="eastAsia" w:ascii="Times New Roman" w:hAnsi="Times New Roman" w:eastAsia="仿宋_GB2312"/>
          <w:color w:val="000000" w:themeColor="text1"/>
          <w:sz w:val="32"/>
          <w:szCs w:val="32"/>
          <w14:textFill>
            <w14:solidFill>
              <w14:schemeClr w14:val="tx1"/>
            </w14:solidFill>
          </w14:textFill>
        </w:rPr>
        <w:t>单位资金收入</w:t>
      </w:r>
      <w:r>
        <w:rPr>
          <w:rFonts w:ascii="Times New Roman" w:hAnsi="Times New Roman" w:eastAsia="仿宋_GB2312"/>
          <w:color w:val="000000" w:themeColor="text1"/>
          <w:sz w:val="32"/>
          <w:szCs w:val="32"/>
          <w14:textFill>
            <w14:solidFill>
              <w14:schemeClr w14:val="tx1"/>
            </w14:solidFill>
          </w14:textFill>
        </w:rPr>
        <w:t>，支出包括社会保障和就业支出、卫生健康支出、住房保障支出</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二</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收入</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收入预算</w:t>
      </w:r>
      <w:r>
        <w:rPr>
          <w:rFonts w:hint="eastAsia" w:ascii="Times New Roman" w:hAnsi="Times New Roman" w:eastAsia="仿宋_GB2312"/>
          <w:color w:val="000000" w:themeColor="text1"/>
          <w:sz w:val="32"/>
          <w:szCs w:val="32"/>
          <w:lang w:val="en-US" w:eastAsia="zh-CN"/>
          <w14:textFill>
            <w14:solidFill>
              <w14:schemeClr w14:val="tx1"/>
            </w14:solidFill>
          </w14:textFill>
        </w:rPr>
        <w:t>21982.77</w:t>
      </w:r>
      <w:r>
        <w:rPr>
          <w:rFonts w:ascii="Times New Roman" w:hAnsi="Times New Roman" w:eastAsia="仿宋_GB2312"/>
          <w:color w:val="000000" w:themeColor="text1"/>
          <w:sz w:val="32"/>
          <w:szCs w:val="32"/>
          <w14:textFill>
            <w14:solidFill>
              <w14:schemeClr w14:val="tx1"/>
            </w14:solidFill>
          </w14:textFill>
        </w:rPr>
        <w:t>万元，其中：</w:t>
      </w:r>
      <w:r>
        <w:rPr>
          <w:rFonts w:hint="eastAsia" w:ascii="Times New Roman" w:hAnsi="Times New Roman" w:eastAsia="仿宋_GB2312"/>
          <w:color w:val="000000" w:themeColor="text1"/>
          <w:sz w:val="32"/>
          <w:szCs w:val="32"/>
          <w14:textFill>
            <w14:solidFill>
              <w14:schemeClr w14:val="tx1"/>
            </w14:solidFill>
          </w14:textFill>
        </w:rPr>
        <w:t>本年收入</w:t>
      </w:r>
      <w:r>
        <w:rPr>
          <w:rFonts w:hint="eastAsia" w:ascii="Times New Roman" w:hAnsi="Times New Roman" w:eastAsia="仿宋_GB2312"/>
          <w:color w:val="000000" w:themeColor="text1"/>
          <w:sz w:val="32"/>
          <w:szCs w:val="32"/>
          <w:lang w:val="en-US" w:eastAsia="zh-CN"/>
          <w14:textFill>
            <w14:solidFill>
              <w14:schemeClr w14:val="tx1"/>
            </w14:solidFill>
          </w14:textFill>
        </w:rPr>
        <w:t>21982.77</w:t>
      </w:r>
      <w:r>
        <w:rPr>
          <w:rFonts w:hint="eastAsia" w:ascii="Times New Roman" w:hAnsi="Times New Roman" w:eastAsia="仿宋_GB2312"/>
          <w:color w:val="000000" w:themeColor="text1"/>
          <w:sz w:val="32"/>
          <w:szCs w:val="32"/>
          <w14:textFill>
            <w14:solidFill>
              <w14:schemeClr w14:val="tx1"/>
            </w14:solidFill>
          </w14:textFill>
        </w:rPr>
        <w:t>万元、上年结转收入</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sz w:val="32"/>
          <w:szCs w:val="32"/>
          <w14:textFill>
            <w14:solidFill>
              <w14:schemeClr w14:val="tx1"/>
            </w14:solidFill>
          </w14:textFill>
        </w:rPr>
        <w:t>万元。</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（一）本年收入</w:t>
      </w:r>
      <w:r>
        <w:rPr>
          <w:rFonts w:hint="eastAsia" w:ascii="Times New Roman" w:hAnsi="Times New Roman" w:eastAsia="仿宋_GB2312"/>
          <w:b/>
          <w:bCs/>
          <w:color w:val="000000" w:themeColor="text1"/>
          <w:sz w:val="32"/>
          <w:szCs w:val="32"/>
          <w:lang w:val="en-US" w:eastAsia="zh-CN"/>
          <w14:textFill>
            <w14:solidFill>
              <w14:schemeClr w14:val="tx1"/>
            </w14:solidFill>
          </w14:textFill>
        </w:rPr>
        <w:t>21982.77</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w:t>
      </w:r>
      <w:r>
        <w:rPr>
          <w:rFonts w:ascii="Times New Roman" w:hAnsi="Times New Roman" w:eastAsia="仿宋_GB2312"/>
          <w:color w:val="000000" w:themeColor="text1"/>
          <w:sz w:val="32"/>
          <w:szCs w:val="32"/>
          <w14:textFill>
            <w14:solidFill>
              <w14:schemeClr w14:val="tx1"/>
            </w14:solidFill>
          </w14:textFill>
        </w:rPr>
        <w:t>一般公共预算拨款收入</w:t>
      </w:r>
      <w:r>
        <w:rPr>
          <w:rFonts w:hint="eastAsia" w:ascii="Times New Roman" w:hAnsi="Times New Roman" w:eastAsia="仿宋_GB2312"/>
          <w:color w:val="000000" w:themeColor="text1"/>
          <w:sz w:val="32"/>
          <w:szCs w:val="32"/>
          <w:lang w:val="en-US" w:eastAsia="zh-CN"/>
          <w14:textFill>
            <w14:solidFill>
              <w14:schemeClr w14:val="tx1"/>
            </w14:solidFill>
          </w14:textFill>
        </w:rPr>
        <w:t>378.00</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1.72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与</w:t>
      </w:r>
      <w:r>
        <w:rPr>
          <w:rFonts w:hint="eastAsia" w:ascii="Times New Roman" w:hAnsi="Times New Roman" w:eastAsia="仿宋_GB2312"/>
          <w:color w:val="000000" w:themeColor="text1"/>
          <w:sz w:val="32"/>
          <w:szCs w:val="32"/>
          <w14:textFill>
            <w14:solidFill>
              <w14:schemeClr w14:val="tx1"/>
            </w14:solidFill>
          </w14:textFill>
        </w:rPr>
        <w:t>2023年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持平</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单位资金收入</w:t>
      </w:r>
      <w:r>
        <w:rPr>
          <w:rFonts w:hint="eastAsia" w:ascii="Times New Roman" w:hAnsi="Times New Roman" w:eastAsia="仿宋_GB2312"/>
          <w:color w:val="000000" w:themeColor="text1"/>
          <w:sz w:val="32"/>
          <w:szCs w:val="32"/>
          <w:lang w:val="en-US" w:eastAsia="zh-CN"/>
          <w14:textFill>
            <w14:solidFill>
              <w14:schemeClr w14:val="tx1"/>
            </w14:solidFill>
          </w14:textFill>
        </w:rPr>
        <w:t>21604.77</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98.28</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977.77</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4.74</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根据零基运算，重新制定预算。</w:t>
      </w:r>
    </w:p>
    <w:p>
      <w:pPr>
        <w:adjustRightInd w:val="0"/>
        <w:snapToGrid w:val="0"/>
        <w:spacing w:line="560" w:lineRule="exact"/>
        <w:ind w:firstLine="643" w:firstLineChars="200"/>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（二）上年结转收入</w:t>
      </w:r>
      <w:r>
        <w:rPr>
          <w:rFonts w:hint="eastAsia" w:ascii="Times New Roman" w:hAnsi="Times New Roman" w:eastAsia="仿宋_GB2312"/>
          <w:b/>
          <w:bCs/>
          <w:color w:val="000000" w:themeColor="text1"/>
          <w:sz w:val="32"/>
          <w:szCs w:val="32"/>
          <w:lang w:val="en-US" w:eastAsia="zh-CN"/>
          <w14:textFill>
            <w14:solidFill>
              <w14:schemeClr w14:val="tx1"/>
            </w14:solidFill>
          </w14:textFill>
        </w:rPr>
        <w:t>0.00</w:t>
      </w:r>
      <w:r>
        <w:rPr>
          <w:rFonts w:hint="eastAsia" w:ascii="Times New Roman" w:hAnsi="Times New Roman" w:eastAsia="仿宋_GB2312"/>
          <w:b/>
          <w:bCs/>
          <w:color w:val="000000" w:themeColor="text1"/>
          <w:sz w:val="32"/>
          <w:szCs w:val="32"/>
          <w14:textFill>
            <w14:solidFill>
              <w14:schemeClr w14:val="tx1"/>
            </w14:solidFill>
          </w14:textFill>
        </w:rPr>
        <w:t>万</w:t>
      </w:r>
      <w:r>
        <w:rPr>
          <w:rFonts w:hint="eastAsia" w:ascii="Times New Roman" w:hAnsi="Times New Roman" w:eastAsia="仿宋_GB2312"/>
          <w:b/>
          <w:bCs/>
          <w:color w:val="000000" w:themeColor="text1"/>
          <w:sz w:val="32"/>
          <w:szCs w:val="32"/>
          <w:lang w:val="en-US" w:eastAsia="zh-CN"/>
          <w14:textFill>
            <w14:solidFill>
              <w14:schemeClr w14:val="tx1"/>
            </w14:solidFill>
          </w14:textFill>
        </w:rPr>
        <w:t>元，</w:t>
      </w:r>
      <w:r>
        <w:rPr>
          <w:rFonts w:hint="eastAsia" w:ascii="Times New Roman" w:hAnsi="Times New Roman" w:eastAsia="仿宋_GB2312"/>
          <w:color w:val="000000" w:themeColor="text1"/>
          <w:sz w:val="32"/>
          <w:szCs w:val="32"/>
          <w:lang w:val="en-US" w:eastAsia="zh-CN"/>
          <w14:textFill>
            <w14:solidFill>
              <w14:schemeClr w14:val="tx1"/>
            </w14:solidFill>
          </w14:textFill>
        </w:rPr>
        <w:t>与2023年预算持平。原因是上年收支平衡，无结转收入。</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三</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支出</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adjustRightInd w:val="0"/>
        <w:snapToGrid w:val="0"/>
        <w:spacing w:line="560" w:lineRule="exact"/>
        <w:ind w:firstLine="640" w:firstLineChars="200"/>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支出预算</w:t>
      </w:r>
      <w:r>
        <w:rPr>
          <w:rFonts w:hint="eastAsia" w:ascii="Times New Roman" w:hAnsi="Times New Roman" w:eastAsia="仿宋_GB2312"/>
          <w:color w:val="000000" w:themeColor="text1"/>
          <w:sz w:val="32"/>
          <w:szCs w:val="32"/>
          <w:lang w:val="en-US" w:eastAsia="zh-CN"/>
          <w14:textFill>
            <w14:solidFill>
              <w14:schemeClr w14:val="tx1"/>
            </w14:solidFill>
          </w14:textFill>
        </w:rPr>
        <w:t>21982.77</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977.77</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4.65</w:t>
      </w:r>
      <w:r>
        <w:rPr>
          <w:rFonts w:ascii="Times New Roman" w:hAnsi="Times New Roman" w:eastAsia="仿宋_GB2312"/>
          <w:color w:val="000000" w:themeColor="text1"/>
          <w:sz w:val="32"/>
          <w:szCs w:val="32"/>
          <w14:textFill>
            <w14:solidFill>
              <w14:schemeClr w14:val="tx1"/>
            </w14:solidFill>
          </w14:textFill>
        </w:rPr>
        <w:t>%，增长原因主要</w:t>
      </w:r>
      <w:r>
        <w:rPr>
          <w:rFonts w:hint="eastAsia" w:ascii="Times New Roman" w:hAnsi="Times New Roman" w:eastAsia="仿宋_GB2312"/>
          <w:color w:val="000000" w:themeColor="text1"/>
          <w:sz w:val="32"/>
          <w:szCs w:val="32"/>
          <w:lang w:val="en-US" w:eastAsia="zh-CN"/>
          <w14:textFill>
            <w14:solidFill>
              <w14:schemeClr w14:val="tx1"/>
            </w14:solidFill>
          </w14:textFill>
        </w:rPr>
        <w:t>是根据零基运算，重新制定预算</w:t>
      </w:r>
      <w:r>
        <w:rPr>
          <w:rFonts w:ascii="Times New Roman" w:hAnsi="Times New Roman" w:eastAsia="仿宋_GB2312"/>
          <w:color w:val="000000" w:themeColor="text1"/>
          <w:sz w:val="32"/>
          <w:szCs w:val="32"/>
          <w14:textFill>
            <w14:solidFill>
              <w14:schemeClr w14:val="tx1"/>
            </w14:solidFill>
          </w14:textFill>
        </w:rPr>
        <w:t>。其中，基本支出</w:t>
      </w:r>
      <w:r>
        <w:rPr>
          <w:rFonts w:hint="eastAsia" w:ascii="Times New Roman" w:hAnsi="Times New Roman" w:eastAsia="仿宋_GB2312"/>
          <w:color w:val="000000" w:themeColor="text1"/>
          <w:sz w:val="32"/>
          <w:szCs w:val="32"/>
          <w:lang w:val="en-US" w:eastAsia="zh-CN"/>
          <w14:textFill>
            <w14:solidFill>
              <w14:schemeClr w14:val="tx1"/>
            </w14:solidFill>
          </w14:textFill>
        </w:rPr>
        <w:t>21982.77</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100.00%</w:t>
      </w:r>
      <w:r>
        <w:rPr>
          <w:rFonts w:ascii="Times New Roman" w:hAnsi="Times New Roman" w:eastAsia="仿宋_GB2312"/>
          <w:color w:val="000000" w:themeColor="text1"/>
          <w:sz w:val="32"/>
          <w:szCs w:val="32"/>
          <w14:textFill>
            <w14:solidFill>
              <w14:schemeClr w14:val="tx1"/>
            </w14:solidFill>
          </w14:textFill>
        </w:rPr>
        <w:t>，主要用于保障机构日常运转、完成日常工作任务</w:t>
      </w:r>
      <w:r>
        <w:rPr>
          <w:rFonts w:hint="eastAsia" w:ascii="Times New Roman" w:hAnsi="Times New Roman" w:eastAsia="仿宋_GB2312"/>
          <w:color w:val="000000" w:themeColor="text1"/>
          <w:sz w:val="32"/>
          <w:szCs w:val="32"/>
          <w:lang w:val="en-US" w:eastAsia="zh-CN"/>
          <w14:textFill>
            <w14:solidFill>
              <w14:schemeClr w14:val="tx1"/>
            </w14:solidFill>
          </w14:textFill>
        </w:rPr>
        <w:t>等。</w:t>
      </w:r>
    </w:p>
    <w:p>
      <w:pPr>
        <w:spacing w:line="560" w:lineRule="exact"/>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四</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财政拨款收支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ascii="Times New Roman" w:hAnsi="Times New Roman" w:eastAsia="仿宋_GB2312"/>
          <w:color w:val="000000" w:themeColor="text1"/>
          <w:sz w:val="32"/>
          <w:szCs w:val="32"/>
          <w14:textFill>
            <w14:solidFill>
              <w14:schemeClr w14:val="tx1"/>
            </w14:solidFill>
          </w14:textFill>
        </w:rPr>
        <w:t>2024</w:t>
      </w:r>
      <w:r>
        <w:rPr>
          <w:rFonts w:hint="eastAsia" w:ascii="Times New Roman" w:hAnsi="Times New Roman" w:eastAsia="仿宋_GB2312"/>
          <w:color w:val="000000" w:themeColor="text1"/>
          <w:sz w:val="32"/>
          <w:szCs w:val="32"/>
          <w14:textFill>
            <w14:solidFill>
              <w14:schemeClr w14:val="tx1"/>
            </w14:solidFill>
          </w14:textFill>
        </w:rPr>
        <w:t>年财政拨款收支预算</w:t>
      </w:r>
      <w:r>
        <w:rPr>
          <w:rFonts w:hint="eastAsia" w:ascii="Times New Roman" w:hAnsi="Times New Roman" w:eastAsia="仿宋_GB2312"/>
          <w:color w:val="000000" w:themeColor="text1"/>
          <w:sz w:val="32"/>
          <w:szCs w:val="32"/>
          <w:lang w:val="en-US" w:eastAsia="zh-CN"/>
          <w14:textFill>
            <w14:solidFill>
              <w14:schemeClr w14:val="tx1"/>
            </w14:solidFill>
          </w14:textFill>
        </w:rPr>
        <w:t>378.00</w:t>
      </w:r>
      <w:r>
        <w:rPr>
          <w:rFonts w:hint="eastAsia" w:ascii="Times New Roman" w:hAnsi="Times New Roman" w:eastAsia="仿宋_GB2312"/>
          <w:color w:val="000000" w:themeColor="text1"/>
          <w:sz w:val="32"/>
          <w:szCs w:val="32"/>
          <w14:textFill>
            <w14:solidFill>
              <w14:schemeClr w14:val="tx1"/>
            </w14:solidFill>
          </w14:textFill>
        </w:rPr>
        <w:t>万元。收入按资金来源分</w:t>
      </w:r>
      <w:r>
        <w:rPr>
          <w:rFonts w:hint="eastAsia" w:ascii="Times New Roman" w:hAnsi="Times New Roman" w:eastAsia="仿宋_GB2312"/>
          <w:color w:val="000000" w:themeColor="text1"/>
          <w:sz w:val="32"/>
          <w:szCs w:val="32"/>
          <w:lang w:val="en-US" w:eastAsia="zh-CN"/>
          <w14:textFill>
            <w14:solidFill>
              <w14:schemeClr w14:val="tx1"/>
            </w14:solidFill>
          </w14:textFill>
        </w:rPr>
        <w:t>全部</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为一般公共预算拨款，按资金年度分全部为当年财政拨款收入。支出按功能分</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color w:val="000000" w:themeColor="text1"/>
          <w:sz w:val="32"/>
          <w:szCs w:val="32"/>
          <w:lang w:val="en-US" w:eastAsia="zh-CN"/>
          <w14:textFill>
            <w14:solidFill>
              <w14:schemeClr w14:val="tx1"/>
            </w14:solidFill>
          </w14:textFill>
        </w:rPr>
        <w:t>全部为</w:t>
      </w:r>
      <w:r>
        <w:rPr>
          <w:rFonts w:hint="eastAsia" w:ascii="Times New Roman" w:hAnsi="Times New Roman" w:eastAsia="仿宋_GB2312"/>
          <w:color w:val="000000" w:themeColor="text1"/>
          <w:sz w:val="32"/>
          <w:szCs w:val="32"/>
          <w14:textFill>
            <w14:solidFill>
              <w14:schemeClr w14:val="tx1"/>
            </w14:solidFill>
          </w14:textFill>
        </w:rPr>
        <w:t>社会保障和就业支出</w:t>
      </w:r>
      <w:r>
        <w:rPr>
          <w:rFonts w:hint="eastAsia" w:ascii="Times New Roman" w:hAnsi="Times New Roman" w:eastAsia="仿宋_GB2312"/>
          <w:color w:val="000000" w:themeColor="text1"/>
          <w:sz w:val="32"/>
          <w:szCs w:val="32"/>
          <w:lang w:val="en-US" w:eastAsia="zh-CN"/>
          <w14:textFill>
            <w14:solidFill>
              <w14:schemeClr w14:val="tx1"/>
            </w14:solidFill>
          </w14:textFill>
        </w:rPr>
        <w:t>378.00</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100.00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五</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一般公共预算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（一）一般公共预算拨款规模变化情况。</w:t>
      </w:r>
    </w:p>
    <w:p>
      <w:pPr>
        <w:pStyle w:val="6"/>
        <w:widowControl w:val="0"/>
        <w:adjustRightInd w:val="0"/>
        <w:snapToGrid w:val="0"/>
        <w:spacing w:before="0" w:beforeAutospacing="0" w:after="0" w:afterAutospacing="0" w:line="560" w:lineRule="exact"/>
        <w:ind w:firstLine="627" w:firstLineChars="196"/>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s="Times New Roman"/>
          <w:color w:val="000000" w:themeColor="text1"/>
          <w:kern w:val="2"/>
          <w:sz w:val="32"/>
          <w:szCs w:val="32"/>
          <w14:textFill>
            <w14:solidFill>
              <w14:schemeClr w14:val="tx1"/>
            </w14:solidFill>
          </w14:textFill>
        </w:rPr>
        <w:t>2024年</w:t>
      </w:r>
      <w:r>
        <w:rPr>
          <w:rFonts w:ascii="Times New Roman" w:hAnsi="Times New Roman" w:eastAsia="仿宋_GB2312" w:cs="Times New Roman"/>
          <w:color w:val="000000" w:themeColor="text1"/>
          <w:kern w:val="2"/>
          <w:sz w:val="32"/>
          <w:szCs w:val="32"/>
          <w14:textFill>
            <w14:solidFill>
              <w14:schemeClr w14:val="tx1"/>
            </w14:solidFill>
          </w14:textFill>
        </w:rPr>
        <w:t>一般公共预算</w:t>
      </w:r>
      <w:r>
        <w:rPr>
          <w:rFonts w:hint="eastAsia" w:ascii="Times New Roman" w:hAnsi="Times New Roman" w:eastAsia="仿宋_GB2312" w:cs="Times New Roman"/>
          <w:color w:val="000000" w:themeColor="text1"/>
          <w:kern w:val="2"/>
          <w:sz w:val="32"/>
          <w:szCs w:val="32"/>
          <w14:textFill>
            <w14:solidFill>
              <w14:schemeClr w14:val="tx1"/>
            </w14:solidFill>
          </w14:textFill>
        </w:rPr>
        <w:t>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378.00</w:t>
      </w:r>
      <w:r>
        <w:rPr>
          <w:rFonts w:ascii="Times New Roman" w:hAnsi="Times New Roman" w:eastAsia="仿宋_GB2312" w:cs="Times New Roman"/>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与</w:t>
      </w:r>
      <w:r>
        <w:rPr>
          <w:rFonts w:hint="eastAsia" w:ascii="Times New Roman" w:hAnsi="Times New Roman" w:eastAsia="仿宋_GB2312" w:cs="Times New Roman"/>
          <w:color w:val="000000" w:themeColor="text1"/>
          <w:kern w:val="2"/>
          <w:sz w:val="32"/>
          <w:szCs w:val="32"/>
          <w14:textFill>
            <w14:solidFill>
              <w14:schemeClr w14:val="tx1"/>
            </w14:solidFill>
          </w14:textFill>
        </w:rPr>
        <w:t>2023</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年预算持平。</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（二）一般公共预算拨款结构情况。</w:t>
      </w:r>
    </w:p>
    <w:p>
      <w:pPr>
        <w:pStyle w:val="6"/>
        <w:widowControl w:val="0"/>
        <w:adjustRightInd w:val="0"/>
        <w:snapToGrid w:val="0"/>
        <w:spacing w:before="0" w:beforeAutospacing="0" w:after="0" w:afterAutospacing="0" w:line="560" w:lineRule="exact"/>
        <w:ind w:firstLine="627" w:firstLineChars="196"/>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社会保障和就业支出</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378.00</w:t>
      </w:r>
      <w:r>
        <w:rPr>
          <w:rFonts w:ascii="Times New Roman" w:hAnsi="Times New Roman" w:eastAsia="仿宋_GB2312" w:cs="Times New Roman"/>
          <w:color w:val="000000" w:themeColor="text1"/>
          <w:kern w:val="2"/>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100.00</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（三）一般公共预算</w:t>
      </w:r>
      <w:r>
        <w:rPr>
          <w:rFonts w:hint="eastAsia" w:ascii="Times New Roman" w:hAnsi="Times New Roman" w:eastAsia="楷体"/>
          <w:b/>
          <w:color w:val="000000" w:themeColor="text1"/>
          <w:sz w:val="32"/>
          <w:szCs w:val="32"/>
          <w14:textFill>
            <w14:solidFill>
              <w14:schemeClr w14:val="tx1"/>
            </w14:solidFill>
          </w14:textFill>
        </w:rPr>
        <w:t>支出</w:t>
      </w:r>
      <w:r>
        <w:rPr>
          <w:rFonts w:ascii="Times New Roman" w:hAnsi="Times New Roman" w:eastAsia="楷体"/>
          <w:b/>
          <w:color w:val="000000" w:themeColor="text1"/>
          <w:sz w:val="32"/>
          <w:szCs w:val="32"/>
          <w14:textFill>
            <w14:solidFill>
              <w14:schemeClr w14:val="tx1"/>
            </w14:solidFill>
          </w14:textFill>
        </w:rPr>
        <w:t>具体使用情况。</w:t>
      </w:r>
    </w:p>
    <w:p>
      <w:pPr>
        <w:adjustRightInd w:val="0"/>
        <w:snapToGrid w:val="0"/>
        <w:spacing w:line="600" w:lineRule="exact"/>
        <w:ind w:firstLine="643" w:firstLineChars="200"/>
        <w:rPr>
          <w:rFonts w:ascii="仿宋_GB2312" w:hAnsi="仿宋" w:eastAsia="仿宋_GB2312"/>
          <w:sz w:val="32"/>
          <w:szCs w:val="32"/>
        </w:rPr>
      </w:pPr>
      <w:r>
        <w:rPr>
          <w:rFonts w:ascii="Times New Roman" w:hAnsi="Times New Roman" w:eastAsia="仿宋_GB2312"/>
          <w:b/>
          <w:color w:val="000000" w:themeColor="text1"/>
          <w:sz w:val="32"/>
          <w:szCs w:val="32"/>
          <w14:textFill>
            <w14:solidFill>
              <w14:schemeClr w14:val="tx1"/>
            </w14:solidFill>
          </w14:textFill>
        </w:rPr>
        <w:t>社会保障和就业支出（类）行政事业单位养老支出（款）行政单位离退休（项）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378.00</w:t>
      </w:r>
      <w:r>
        <w:rPr>
          <w:rFonts w:ascii="Times New Roman" w:hAnsi="Times New Roman" w:eastAsia="仿宋_GB2312"/>
          <w:color w:val="000000" w:themeColor="text1"/>
          <w:sz w:val="32"/>
          <w:szCs w:val="32"/>
          <w14:textFill>
            <w14:solidFill>
              <w14:schemeClr w14:val="tx1"/>
            </w14:solidFill>
          </w14:textFill>
        </w:rPr>
        <w:t>万元，</w:t>
      </w:r>
      <w:r>
        <w:rPr>
          <w:rFonts w:hint="eastAsia" w:ascii="仿宋_GB2312" w:hAnsi="仿宋" w:eastAsia="仿宋_GB2312"/>
          <w:sz w:val="32"/>
          <w:szCs w:val="32"/>
        </w:rPr>
        <w:t>与202</w:t>
      </w:r>
      <w:r>
        <w:rPr>
          <w:rFonts w:hint="eastAsia" w:ascii="仿宋_GB2312" w:hAnsi="仿宋"/>
          <w:sz w:val="32"/>
          <w:szCs w:val="32"/>
          <w:lang w:val="en-US" w:eastAsia="zh-CN"/>
        </w:rPr>
        <w:t>3</w:t>
      </w:r>
      <w:r>
        <w:rPr>
          <w:rFonts w:hint="eastAsia" w:ascii="仿宋_GB2312" w:hAnsi="仿宋" w:eastAsia="仿宋_GB2312"/>
          <w:sz w:val="32"/>
          <w:szCs w:val="32"/>
        </w:rPr>
        <w:t>年预算持平。</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六</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一般公共预算基本支出</w:t>
      </w:r>
      <w:r>
        <w:rPr>
          <w:rFonts w:hint="eastAsia" w:ascii="Times New Roman" w:hAnsi="Times New Roman" w:eastAsia="黑体"/>
          <w:color w:val="000000" w:themeColor="text1"/>
          <w:sz w:val="32"/>
          <w:szCs w:val="32"/>
          <w14:textFill>
            <w14:solidFill>
              <w14:schemeClr w14:val="tx1"/>
            </w14:solidFill>
          </w14:textFill>
        </w:rPr>
        <w:t>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安庆市第二人民医院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一般公共预算基本支出</w:t>
      </w:r>
      <w:r>
        <w:rPr>
          <w:rFonts w:hint="eastAsia" w:ascii="Times New Roman" w:hAnsi="Times New Roman" w:eastAsia="仿宋_GB2312"/>
          <w:color w:val="000000" w:themeColor="text1"/>
          <w:sz w:val="32"/>
          <w:szCs w:val="32"/>
          <w:lang w:val="en-US" w:eastAsia="zh-CN"/>
          <w14:textFill>
            <w14:solidFill>
              <w14:schemeClr w14:val="tx1"/>
            </w14:solidFill>
          </w14:textFill>
        </w:rPr>
        <w:t>378.00</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其中，人员经费</w:t>
      </w:r>
      <w:r>
        <w:rPr>
          <w:rFonts w:hint="eastAsia" w:ascii="Times New Roman" w:hAnsi="Times New Roman" w:eastAsia="仿宋_GB2312"/>
          <w:color w:val="000000" w:themeColor="text1"/>
          <w:sz w:val="32"/>
          <w:szCs w:val="32"/>
          <w:lang w:val="en-US" w:eastAsia="zh-CN"/>
          <w14:textFill>
            <w14:solidFill>
              <w14:schemeClr w14:val="tx1"/>
            </w14:solidFill>
          </w14:textFill>
        </w:rPr>
        <w:t>378.00</w:t>
      </w:r>
      <w:r>
        <w:rPr>
          <w:rFonts w:hint="eastAsia" w:ascii="Times New Roman" w:hAnsi="Times New Roman" w:eastAsia="仿宋_GB2312"/>
          <w:color w:val="000000" w:themeColor="text1"/>
          <w:sz w:val="32"/>
          <w:szCs w:val="32"/>
          <w14:textFill>
            <w14:solidFill>
              <w14:schemeClr w14:val="tx1"/>
            </w14:solidFill>
          </w14:textFill>
        </w:rPr>
        <w:t>万元，公用经费</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sz w:val="32"/>
          <w:szCs w:val="32"/>
          <w14:textFill>
            <w14:solidFill>
              <w14:schemeClr w14:val="tx1"/>
            </w14:solidFill>
          </w14:textFill>
        </w:rPr>
        <w:t>万元。</w:t>
      </w:r>
    </w:p>
    <w:p>
      <w:pPr>
        <w:ind w:firstLine="643" w:firstLineChars="200"/>
        <w:rPr>
          <w:rFonts w:hint="default" w:ascii="仿宋_GB2312" w:hAnsi="仿宋" w:eastAsia="仿宋_GB2312"/>
          <w:sz w:val="32"/>
          <w:szCs w:val="32"/>
        </w:rPr>
      </w:pPr>
      <w:r>
        <w:rPr>
          <w:rFonts w:hint="eastAsia" w:ascii="Times New Roman" w:hAnsi="Times New Roman" w:eastAsia="仿宋_GB2312"/>
          <w:b/>
          <w:bCs/>
          <w:color w:val="000000" w:themeColor="text1"/>
          <w:sz w:val="32"/>
          <w:szCs w:val="32"/>
          <w14:textFill>
            <w14:solidFill>
              <w14:schemeClr w14:val="tx1"/>
            </w14:solidFill>
          </w14:textFill>
        </w:rPr>
        <w:t>人员经费</w:t>
      </w:r>
      <w:r>
        <w:rPr>
          <w:rFonts w:hint="eastAsia" w:ascii="Times New Roman" w:hAnsi="Times New Roman" w:eastAsia="仿宋_GB2312"/>
          <w:b/>
          <w:bCs/>
          <w:color w:val="000000" w:themeColor="text1"/>
          <w:sz w:val="32"/>
          <w:szCs w:val="32"/>
          <w:lang w:val="en-US" w:eastAsia="zh-CN"/>
          <w14:textFill>
            <w14:solidFill>
              <w14:schemeClr w14:val="tx1"/>
            </w14:solidFill>
          </w14:textFill>
        </w:rPr>
        <w:t>378.00</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仿宋_GB2312" w:hAnsi="仿宋" w:eastAsia="仿宋_GB2312"/>
          <w:sz w:val="32"/>
          <w:szCs w:val="32"/>
        </w:rPr>
        <w:t>全部是机关事业单位基本养老保险费。</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七</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政府性基金预算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pStyle w:val="6"/>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14:textFill>
            <w14:solidFill>
              <w14:schemeClr w14:val="tx1"/>
            </w14:solidFill>
          </w14:textFill>
        </w:rPr>
        <w:t>2024年</w:t>
      </w:r>
      <w:r>
        <w:rPr>
          <w:rFonts w:ascii="Times New Roman" w:hAnsi="Times New Roman" w:eastAsia="仿宋_GB2312" w:cs="Times New Roman"/>
          <w:color w:val="000000" w:themeColor="text1"/>
          <w:sz w:val="32"/>
          <w:szCs w:val="32"/>
          <w14:textFill>
            <w14:solidFill>
              <w14:schemeClr w14:val="tx1"/>
            </w14:solidFill>
          </w14:textFill>
        </w:rPr>
        <w:t>没有政府性基金预算拨款收入，也没有使用政府性基金预算拨款安排的支出。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八</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国有资本经营预算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pStyle w:val="6"/>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14:textFill>
            <w14:solidFill>
              <w14:schemeClr w14:val="tx1"/>
            </w14:solidFill>
          </w14:textFill>
        </w:rPr>
        <w:t>2024年</w:t>
      </w:r>
      <w:r>
        <w:rPr>
          <w:rFonts w:ascii="Times New Roman" w:hAnsi="Times New Roman" w:eastAsia="仿宋_GB2312" w:cs="Times New Roman"/>
          <w:color w:val="000000" w:themeColor="text1"/>
          <w:sz w:val="32"/>
          <w:szCs w:val="32"/>
          <w14:textFill>
            <w14:solidFill>
              <w14:schemeClr w14:val="tx1"/>
            </w14:solidFill>
          </w14:textFill>
        </w:rPr>
        <w:t>没有国有资本经营预算拨款收入，也没有使用国有资本经营预算拨款安排的支出。</w:t>
      </w:r>
    </w:p>
    <w:p>
      <w:pPr>
        <w:pStyle w:val="6"/>
        <w:adjustRightInd w:val="0"/>
        <w:snapToGrid w:val="0"/>
        <w:spacing w:before="0" w:beforeAutospacing="0" w:after="0" w:afterAutospacing="0" w:line="560" w:lineRule="exact"/>
        <w:ind w:firstLine="640" w:firstLineChars="20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九、关于2024年项目支出表的说明</w:t>
      </w:r>
    </w:p>
    <w:p>
      <w:pPr>
        <w:pStyle w:val="6"/>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14:textFill>
            <w14:solidFill>
              <w14:schemeClr w14:val="tx1"/>
            </w14:solidFill>
          </w14:textFill>
        </w:rPr>
        <w:t>2024年没有使用一般公共预算拨款、政府性基金预算拨款、国有资本经营预算拨款、财政专户管理资金和单位资金安排的项目支出。</w:t>
      </w:r>
    </w:p>
    <w:p>
      <w:pPr>
        <w:pStyle w:val="6"/>
        <w:adjustRightInd w:val="0"/>
        <w:snapToGrid w:val="0"/>
        <w:spacing w:before="0" w:beforeAutospacing="0" w:after="0" w:afterAutospacing="0" w:line="560" w:lineRule="exact"/>
        <w:ind w:firstLine="640" w:firstLineChars="20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十、关于2024年政府采购支出表的说明</w:t>
      </w:r>
    </w:p>
    <w:p>
      <w:pPr>
        <w:pStyle w:val="6"/>
        <w:adjustRightInd w:val="0"/>
        <w:snapToGrid w:val="0"/>
        <w:spacing w:before="0" w:beforeAutospacing="0" w:after="0" w:afterAutospacing="0"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14:textFill>
            <w14:solidFill>
              <w14:schemeClr w14:val="tx1"/>
            </w14:solidFill>
          </w14:textFill>
        </w:rPr>
        <w:t>2024年没有使用一般公共预算拨款、政府性基金预算拨款、国有资本经营预算拨款、财政专户管理资金和单位资金安排的政府采购支出。</w:t>
      </w:r>
    </w:p>
    <w:p>
      <w:pPr>
        <w:pStyle w:val="6"/>
        <w:adjustRightInd w:val="0"/>
        <w:snapToGrid w:val="0"/>
        <w:spacing w:before="0" w:beforeAutospacing="0" w:after="0" w:afterAutospacing="0" w:line="560" w:lineRule="exact"/>
        <w:ind w:firstLine="640" w:firstLineChars="200"/>
        <w:rPr>
          <w:rFonts w:ascii="黑体" w:hAnsi="仿宋" w:eastAsia="黑体"/>
          <w:sz w:val="32"/>
          <w:szCs w:val="32"/>
        </w:rPr>
      </w:pPr>
      <w:r>
        <w:rPr>
          <w:rFonts w:hint="eastAsia" w:ascii="黑体" w:hAnsi="仿宋" w:eastAsia="黑体"/>
          <w:sz w:val="32"/>
          <w:szCs w:val="32"/>
        </w:rPr>
        <w:t>十一、关于2024年政府购买服务支出表的说明</w:t>
      </w:r>
    </w:p>
    <w:p>
      <w:pPr>
        <w:pStyle w:val="6"/>
        <w:adjustRightInd w:val="0"/>
        <w:snapToGrid w:val="0"/>
        <w:spacing w:before="0" w:beforeAutospacing="0" w:after="0" w:afterAutospacing="0" w:line="56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14:textFill>
            <w14:solidFill>
              <w14:schemeClr w14:val="tx1"/>
            </w14:solidFill>
          </w14:textFill>
        </w:rPr>
        <w:t>2024年没有安排政府购买服务支出。</w:t>
      </w:r>
    </w:p>
    <w:p>
      <w:pPr>
        <w:numPr>
          <w:ilvl w:val="0"/>
          <w:numId w:val="0"/>
        </w:numPr>
        <w:spacing w:line="560" w:lineRule="exact"/>
        <w:ind w:left="630" w:leftChars="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lang w:eastAsia="zh-CN"/>
          <w14:textFill>
            <w14:solidFill>
              <w14:schemeClr w14:val="tx1"/>
            </w14:solidFill>
          </w14:textFill>
        </w:rPr>
        <w:t>十二、</w:t>
      </w:r>
      <w:r>
        <w:rPr>
          <w:rFonts w:hint="eastAsia" w:ascii="Times New Roman" w:hAnsi="Times New Roman" w:eastAsia="黑体"/>
          <w:color w:val="000000" w:themeColor="text1"/>
          <w:sz w:val="32"/>
          <w:szCs w:val="32"/>
          <w14:textFill>
            <w14:solidFill>
              <w14:schemeClr w14:val="tx1"/>
            </w14:solidFill>
          </w14:textFill>
        </w:rPr>
        <w:t>其他</w:t>
      </w:r>
      <w:r>
        <w:rPr>
          <w:rFonts w:ascii="Times New Roman" w:hAnsi="Times New Roman" w:eastAsia="黑体"/>
          <w:color w:val="000000" w:themeColor="text1"/>
          <w:sz w:val="32"/>
          <w:szCs w:val="32"/>
          <w14:textFill>
            <w14:solidFill>
              <w14:schemeClr w14:val="tx1"/>
            </w14:solidFill>
          </w14:textFill>
        </w:rPr>
        <w:t>重要事项情况说明</w:t>
      </w:r>
    </w:p>
    <w:p>
      <w:pPr>
        <w:adjustRightInd w:val="0"/>
        <w:snapToGrid w:val="0"/>
        <w:spacing w:line="58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hint="eastAsia" w:ascii="TimesNewRoman" w:hAnsi="TimesNewRoman" w:eastAsia="仿宋_GB2312" w:cs="TimesNewRoman"/>
          <w:b/>
          <w:kern w:val="2"/>
          <w:sz w:val="32"/>
          <w:szCs w:val="32"/>
          <w:lang w:val="en-US" w:eastAsia="zh-CN" w:bidi="ar-SA"/>
        </w:rPr>
        <w:t>（一）项目及绩效目标情况。</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2</w:t>
      </w:r>
      <w:r>
        <w:rPr>
          <w:rFonts w:hint="eastAsia" w:ascii="Times New Roman" w:hAnsi="Times New Roman" w:eastAsia="仿宋_GB2312"/>
          <w:color w:val="000000" w:themeColor="text1"/>
          <w:kern w:val="0"/>
          <w:sz w:val="32"/>
          <w:szCs w:val="32"/>
          <w:u w:val="none"/>
          <w14:textFill>
            <w14:solidFill>
              <w14:schemeClr w14:val="tx1"/>
            </w14:solidFill>
          </w14:textFill>
        </w:rPr>
        <w:t>024年</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ascii="Times New Roman" w:hAnsi="Times New Roman" w:eastAsia="仿宋_GB2312"/>
          <w:color w:val="000000" w:themeColor="text1"/>
          <w:sz w:val="32"/>
          <w:szCs w:val="32"/>
          <w:u w:val="none"/>
          <w14:textFill>
            <w14:solidFill>
              <w14:schemeClr w14:val="tx1"/>
            </w14:solidFill>
          </w14:textFill>
        </w:rPr>
        <w:t>没有需编制绩效目标的</w:t>
      </w:r>
      <w:r>
        <w:rPr>
          <w:rFonts w:hint="eastAsia" w:ascii="Times New Roman" w:hAnsi="Times New Roman" w:eastAsia="仿宋_GB2312"/>
          <w:color w:val="000000" w:themeColor="text1"/>
          <w:sz w:val="32"/>
          <w:szCs w:val="32"/>
          <w:u w:val="none"/>
          <w14:textFill>
            <w14:solidFill>
              <w14:schemeClr w14:val="tx1"/>
            </w14:solidFill>
          </w14:textFill>
        </w:rPr>
        <w:t>项目</w:t>
      </w:r>
      <w:r>
        <w:rPr>
          <w:rFonts w:ascii="Times New Roman" w:hAnsi="Times New Roman" w:eastAsia="仿宋_GB2312"/>
          <w:color w:val="000000" w:themeColor="text1"/>
          <w:sz w:val="32"/>
          <w:szCs w:val="32"/>
          <w:u w:val="none"/>
          <w14:textFill>
            <w14:solidFill>
              <w14:schemeClr w14:val="tx1"/>
            </w14:solidFill>
          </w14:textFill>
        </w:rPr>
        <w:t>。</w:t>
      </w:r>
    </w:p>
    <w:p>
      <w:pPr>
        <w:spacing w:line="56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二</w:t>
      </w:r>
      <w:r>
        <w:rPr>
          <w:rFonts w:ascii="Times New Roman" w:hAnsi="Times New Roman" w:eastAsia="仿宋_GB2312"/>
          <w:b/>
          <w:color w:val="000000" w:themeColor="text1"/>
          <w:kern w:val="0"/>
          <w:sz w:val="32"/>
          <w:szCs w:val="32"/>
          <w14:textFill>
            <w14:solidFill>
              <w14:schemeClr w14:val="tx1"/>
            </w14:solidFill>
          </w14:textFill>
        </w:rPr>
        <w:t>）机关运行经费。</w:t>
      </w:r>
    </w:p>
    <w:p>
      <w:pPr>
        <w:adjustRightInd w:val="0"/>
        <w:snapToGrid w:val="0"/>
        <w:spacing w:line="560" w:lineRule="exact"/>
        <w:ind w:firstLine="640" w:firstLineChars="200"/>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安庆市第二人民医院</w:t>
      </w:r>
      <w:r>
        <w:rPr>
          <w:rFonts w:ascii="Times New Roman" w:hAnsi="Times New Roman" w:eastAsia="仿宋_GB2312"/>
          <w:color w:val="000000" w:themeColor="text1"/>
          <w:sz w:val="32"/>
          <w:szCs w:val="32"/>
          <w14:textFill>
            <w14:solidFill>
              <w14:schemeClr w14:val="tx1"/>
            </w14:solidFill>
          </w14:textFill>
        </w:rPr>
        <w:t>系非参公事业单位，无机关运行经费。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本</w:t>
      </w:r>
      <w:r>
        <w:rPr>
          <w:rFonts w:hint="eastAsia" w:ascii="Times New Roman" w:hAnsi="Times New Roman" w:eastAsia="仿宋_GB2312"/>
          <w:color w:val="000000" w:themeColor="text1"/>
          <w:sz w:val="32"/>
          <w:szCs w:val="32"/>
          <w14:textFill>
            <w14:solidFill>
              <w14:schemeClr w14:val="tx1"/>
            </w14:solidFill>
          </w14:textFill>
        </w:rPr>
        <w:t>单位</w:t>
      </w:r>
      <w:r>
        <w:rPr>
          <w:rFonts w:ascii="Times New Roman" w:hAnsi="Times New Roman" w:eastAsia="仿宋_GB2312"/>
          <w:color w:val="000000" w:themeColor="text1"/>
          <w:sz w:val="32"/>
          <w:szCs w:val="32"/>
          <w14:textFill>
            <w14:solidFill>
              <w14:schemeClr w14:val="tx1"/>
            </w14:solidFill>
          </w14:textFill>
        </w:rPr>
        <w:t>运行经费财政拨款预算</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val="en-US" w:eastAsia="zh-CN"/>
          <w14:textFill>
            <w14:solidFill>
              <w14:schemeClr w14:val="tx1"/>
            </w14:solidFill>
          </w14:textFill>
        </w:rPr>
        <w:t>与2023年持平。</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三</w:t>
      </w:r>
      <w:r>
        <w:rPr>
          <w:rFonts w:ascii="Times New Roman" w:hAnsi="Times New Roman" w:eastAsia="仿宋_GB2312"/>
          <w:b/>
          <w:color w:val="000000" w:themeColor="text1"/>
          <w:kern w:val="0"/>
          <w:sz w:val="32"/>
          <w:szCs w:val="32"/>
          <w14:textFill>
            <w14:solidFill>
              <w14:schemeClr w14:val="tx1"/>
            </w14:solidFill>
          </w14:textFill>
        </w:rPr>
        <w:t>）政府采购情况。</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kern w:val="0"/>
          <w:sz w:val="32"/>
          <w:szCs w:val="32"/>
          <w:highlight w:val="none"/>
          <w14:textFill>
            <w14:solidFill>
              <w14:schemeClr w14:val="tx1"/>
            </w14:solidFill>
          </w14:textFill>
        </w:rPr>
        <w:t>2024年</w:t>
      </w:r>
      <w:r>
        <w:rPr>
          <w:rFonts w:hint="eastAsia" w:ascii="仿宋_GB2312" w:hAnsi="仿宋" w:eastAsia="仿宋_GB2312" w:cstheme="minorBidi"/>
          <w:kern w:val="2"/>
          <w:sz w:val="32"/>
          <w:szCs w:val="32"/>
          <w:highlight w:val="none"/>
        </w:rPr>
        <w:t>安庆市第二人民医院</w:t>
      </w:r>
      <w:r>
        <w:rPr>
          <w:rFonts w:ascii="Times New Roman" w:hAnsi="Times New Roman" w:eastAsia="仿宋_GB2312"/>
          <w:color w:val="000000" w:themeColor="text1"/>
          <w:kern w:val="0"/>
          <w:sz w:val="32"/>
          <w:szCs w:val="32"/>
          <w:highlight w:val="none"/>
          <w14:textFill>
            <w14:solidFill>
              <w14:schemeClr w14:val="tx1"/>
            </w14:solidFill>
          </w14:textFill>
        </w:rPr>
        <w:t>政府采购预算总额</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0.00</w:t>
      </w:r>
      <w:r>
        <w:rPr>
          <w:rFonts w:ascii="Times New Roman" w:hAnsi="Times New Roman" w:eastAsia="仿宋_GB2312"/>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olor w:val="000000" w:themeColor="text1"/>
          <w:kern w:val="0"/>
          <w:sz w:val="32"/>
          <w:szCs w:val="32"/>
          <w:highlight w:val="none"/>
          <w:lang w:eastAsia="zh-CN"/>
          <w14:textFill>
            <w14:solidFill>
              <w14:schemeClr w14:val="tx1"/>
            </w14:solidFill>
          </w14:textFill>
        </w:rPr>
        <w:t>，</w:t>
      </w:r>
      <w:r>
        <w:rPr>
          <w:rFonts w:ascii="Times New Roman" w:hAnsi="Times New Roman" w:eastAsia="仿宋_GB2312"/>
          <w:color w:val="000000" w:themeColor="text1"/>
          <w:kern w:val="0"/>
          <w:sz w:val="32"/>
          <w:szCs w:val="32"/>
          <w:highlight w:val="none"/>
          <w14:textFill>
            <w14:solidFill>
              <w14:schemeClr w14:val="tx1"/>
            </w14:solidFill>
          </w14:textFill>
        </w:rPr>
        <w:t>其中：政府采购货物预算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0.00</w:t>
      </w:r>
      <w:r>
        <w:rPr>
          <w:rFonts w:ascii="Times New Roman" w:hAnsi="Times New Roman" w:eastAsia="仿宋_GB2312"/>
          <w:color w:val="000000" w:themeColor="text1"/>
          <w:kern w:val="0"/>
          <w:sz w:val="32"/>
          <w:szCs w:val="32"/>
          <w:highlight w:val="none"/>
          <w14:textFill>
            <w14:solidFill>
              <w14:schemeClr w14:val="tx1"/>
            </w14:solidFill>
          </w14:textFill>
        </w:rPr>
        <w:t>万元、政府采购工程预算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0.00</w:t>
      </w:r>
      <w:r>
        <w:rPr>
          <w:rFonts w:ascii="Times New Roman" w:hAnsi="Times New Roman" w:eastAsia="仿宋_GB2312"/>
          <w:color w:val="000000" w:themeColor="text1"/>
          <w:kern w:val="0"/>
          <w:sz w:val="32"/>
          <w:szCs w:val="32"/>
          <w:highlight w:val="none"/>
          <w14:textFill>
            <w14:solidFill>
              <w14:schemeClr w14:val="tx1"/>
            </w14:solidFill>
          </w14:textFill>
        </w:rPr>
        <w:t>万元、政府采购服务预算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0.00</w:t>
      </w:r>
      <w:r>
        <w:rPr>
          <w:rFonts w:ascii="Times New Roman" w:hAnsi="Times New Roman" w:eastAsia="仿宋_GB2312"/>
          <w:color w:val="000000" w:themeColor="text1"/>
          <w:kern w:val="0"/>
          <w:sz w:val="32"/>
          <w:szCs w:val="32"/>
          <w:highlight w:val="none"/>
          <w14:textFill>
            <w14:solidFill>
              <w14:schemeClr w14:val="tx1"/>
            </w14:solidFill>
          </w14:textFill>
        </w:rPr>
        <w:t>万元。</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四</w:t>
      </w:r>
      <w:r>
        <w:rPr>
          <w:rFonts w:ascii="Times New Roman" w:hAnsi="Times New Roman" w:eastAsia="仿宋_GB2312"/>
          <w:b/>
          <w:color w:val="000000" w:themeColor="text1"/>
          <w:kern w:val="0"/>
          <w:sz w:val="32"/>
          <w:szCs w:val="32"/>
          <w14:textFill>
            <w14:solidFill>
              <w14:schemeClr w14:val="tx1"/>
            </w14:solidFill>
          </w14:textFill>
        </w:rPr>
        <w:t>）国有资产占有使用情况。</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截至2023年12月，</w:t>
      </w:r>
      <w:r>
        <w:rPr>
          <w:rFonts w:hint="eastAsia" w:ascii="仿宋_GB2312" w:hAnsi="仿宋" w:eastAsia="仿宋_GB2312" w:cstheme="minorBidi"/>
          <w:kern w:val="2"/>
          <w:sz w:val="32"/>
          <w:szCs w:val="32"/>
        </w:rPr>
        <w:t>安庆市第二人民医院</w:t>
      </w:r>
      <w:r>
        <w:rPr>
          <w:rFonts w:hint="eastAsia" w:ascii="Times New Roman" w:hAnsi="Times New Roman" w:eastAsia="仿宋_GB2312"/>
          <w:color w:val="000000" w:themeColor="text1"/>
          <w:sz w:val="32"/>
          <w:szCs w:val="32"/>
          <w14:textFill>
            <w14:solidFill>
              <w14:schemeClr w14:val="tx1"/>
            </w14:solidFill>
          </w14:textFill>
        </w:rPr>
        <w:t>固定资产总金额25910.9万元，较上年增加</w:t>
      </w:r>
      <w:r>
        <w:rPr>
          <w:rFonts w:hint="eastAsia" w:ascii="Times New Roman" w:hAnsi="Times New Roman" w:eastAsia="仿宋_GB2312"/>
          <w:color w:val="000000" w:themeColor="text1"/>
          <w:sz w:val="32"/>
          <w:szCs w:val="32"/>
          <w:lang w:val="en-US" w:eastAsia="zh-CN"/>
          <w14:textFill>
            <w14:solidFill>
              <w14:schemeClr w14:val="tx1"/>
            </w14:solidFill>
          </w14:textFill>
        </w:rPr>
        <w:t>3386.02</w:t>
      </w:r>
      <w:r>
        <w:rPr>
          <w:rFonts w:hint="eastAsia" w:ascii="Times New Roman" w:hAnsi="Times New Roman" w:eastAsia="仿宋_GB2312"/>
          <w:color w:val="000000" w:themeColor="text1"/>
          <w:sz w:val="32"/>
          <w:szCs w:val="32"/>
          <w14:textFill>
            <w14:solidFill>
              <w14:schemeClr w14:val="tx1"/>
            </w14:solidFill>
          </w14:textFill>
        </w:rPr>
        <w:t>万元，其中，土地、房屋及构筑物</w:t>
      </w:r>
      <w:r>
        <w:rPr>
          <w:rFonts w:hint="eastAsia" w:ascii="Times New Roman" w:hAnsi="Times New Roman" w:eastAsia="仿宋_GB2312"/>
          <w:color w:val="000000" w:themeColor="text1"/>
          <w:sz w:val="32"/>
          <w:szCs w:val="32"/>
          <w:lang w:val="en-US" w:eastAsia="zh-CN"/>
          <w14:textFill>
            <w14:solidFill>
              <w14:schemeClr w14:val="tx1"/>
            </w14:solidFill>
          </w14:textFill>
        </w:rPr>
        <w:t>8802.68</w:t>
      </w:r>
      <w:r>
        <w:rPr>
          <w:rFonts w:hint="eastAsia" w:ascii="Times New Roman" w:hAnsi="Times New Roman" w:eastAsia="仿宋_GB2312"/>
          <w:color w:val="000000" w:themeColor="text1"/>
          <w:sz w:val="32"/>
          <w:szCs w:val="32"/>
          <w14:textFill>
            <w14:solidFill>
              <w14:schemeClr w14:val="tx1"/>
            </w14:solidFill>
          </w14:textFill>
        </w:rPr>
        <w:t>万元、设备</w:t>
      </w:r>
      <w:r>
        <w:rPr>
          <w:rFonts w:hint="eastAsia" w:ascii="Times New Roman" w:hAnsi="Times New Roman" w:eastAsia="仿宋_GB2312"/>
          <w:color w:val="000000" w:themeColor="text1"/>
          <w:sz w:val="32"/>
          <w:szCs w:val="32"/>
          <w:lang w:val="en-US" w:eastAsia="zh-CN"/>
          <w14:textFill>
            <w14:solidFill>
              <w14:schemeClr w14:val="tx1"/>
            </w14:solidFill>
          </w14:textFill>
        </w:rPr>
        <w:t>17002.14</w:t>
      </w:r>
      <w:r>
        <w:rPr>
          <w:rFonts w:hint="eastAsia" w:ascii="Times New Roman" w:hAnsi="Times New Roman" w:eastAsia="仿宋_GB2312"/>
          <w:color w:val="000000" w:themeColor="text1"/>
          <w:sz w:val="32"/>
          <w:szCs w:val="32"/>
          <w14:textFill>
            <w14:solidFill>
              <w14:schemeClr w14:val="tx1"/>
            </w14:solidFill>
          </w14:textFill>
        </w:rPr>
        <w:t>万元、其他资产</w:t>
      </w:r>
      <w:r>
        <w:rPr>
          <w:rFonts w:hint="eastAsia" w:ascii="Times New Roman" w:hAnsi="Times New Roman" w:eastAsia="仿宋_GB2312"/>
          <w:color w:val="000000" w:themeColor="text1"/>
          <w:sz w:val="32"/>
          <w:szCs w:val="32"/>
          <w:lang w:val="en-US" w:eastAsia="zh-CN"/>
          <w14:textFill>
            <w14:solidFill>
              <w14:schemeClr w14:val="tx1"/>
            </w14:solidFill>
          </w14:textFill>
        </w:rPr>
        <w:t>106.08</w:t>
      </w:r>
      <w:r>
        <w:rPr>
          <w:rFonts w:hint="eastAsia" w:ascii="Times New Roman" w:hAnsi="Times New Roman" w:eastAsia="仿宋_GB2312"/>
          <w:color w:val="000000" w:themeColor="text1"/>
          <w:sz w:val="32"/>
          <w:szCs w:val="32"/>
          <w14:textFill>
            <w14:solidFill>
              <w14:schemeClr w14:val="tx1"/>
            </w14:solidFill>
          </w14:textFill>
        </w:rPr>
        <w:t>万元。</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单位车改后保留车辆</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单位价值50万元以上的设备有</w:t>
      </w:r>
      <w:r>
        <w:rPr>
          <w:rFonts w:hint="eastAsia" w:ascii="Times New Roman" w:hAnsi="Times New Roman" w:eastAsia="仿宋_GB2312"/>
          <w:color w:val="000000" w:themeColor="text1"/>
          <w:sz w:val="32"/>
          <w:szCs w:val="32"/>
          <w:lang w:val="en-US" w:eastAsia="zh-CN"/>
          <w14:textFill>
            <w14:solidFill>
              <w14:schemeClr w14:val="tx1"/>
            </w14:solidFill>
          </w14:textFill>
        </w:rPr>
        <w:t>41</w:t>
      </w:r>
      <w:r>
        <w:rPr>
          <w:rFonts w:hint="eastAsia" w:ascii="Times New Roman" w:hAnsi="Times New Roman" w:eastAsia="仿宋_GB2312"/>
          <w:color w:val="000000" w:themeColor="text1"/>
          <w:sz w:val="32"/>
          <w:szCs w:val="32"/>
          <w14:textFill>
            <w14:solidFill>
              <w14:schemeClr w14:val="tx1"/>
            </w14:solidFill>
          </w14:textFill>
        </w:rPr>
        <w:t xml:space="preserve">台（套）。 </w:t>
      </w:r>
    </w:p>
    <w:p>
      <w:pPr>
        <w:spacing w:line="56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2024</w:t>
      </w:r>
      <w:r>
        <w:rPr>
          <w:rFonts w:hint="eastAsia" w:ascii="Times New Roman" w:hAnsi="Times New Roman" w:eastAsia="仿宋_GB2312"/>
          <w:color w:val="000000" w:themeColor="text1"/>
          <w:sz w:val="32"/>
          <w:szCs w:val="32"/>
          <w:lang w:val="en-US" w:eastAsia="zh-CN"/>
          <w14:textFill>
            <w14:solidFill>
              <w14:schemeClr w14:val="tx1"/>
            </w14:solidFill>
          </w14:textFill>
        </w:rPr>
        <w:t>年</w:t>
      </w:r>
      <w:r>
        <w:rPr>
          <w:rFonts w:hint="eastAsia" w:ascii="Times New Roman" w:hAnsi="Times New Roman" w:eastAsia="仿宋_GB2312"/>
          <w:color w:val="000000" w:themeColor="text1"/>
          <w:sz w:val="32"/>
          <w:szCs w:val="32"/>
          <w14:textFill>
            <w14:solidFill>
              <w14:schemeClr w14:val="tx1"/>
            </w14:solidFill>
          </w14:textFill>
        </w:rPr>
        <w:t>单位预算安排购置车辆0 辆</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购置费0</w:t>
      </w:r>
      <w:r>
        <w:rPr>
          <w:rFonts w:hint="eastAsia" w:ascii="Times New Roman" w:hAnsi="Times New Roman" w:eastAsia="仿宋_GB2312"/>
          <w:color w:val="000000" w:themeColor="text1"/>
          <w:sz w:val="32"/>
          <w:szCs w:val="32"/>
          <w:lang w:val="en-US" w:eastAsia="zh-CN"/>
          <w14:textFill>
            <w14:solidFill>
              <w14:schemeClr w14:val="tx1"/>
            </w14:solidFill>
          </w14:textFill>
        </w:rPr>
        <w:t>.00</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2024年单位预算安排购置单位价值50万元以上的设备</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台（套），购置费</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sz w:val="32"/>
          <w:szCs w:val="32"/>
          <w14:textFill>
            <w14:solidFill>
              <w14:schemeClr w14:val="tx1"/>
            </w14:solidFill>
          </w14:textFill>
        </w:rPr>
        <w:t>万元。</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hint="eastAsia" w:ascii="Times New Roman" w:hAnsi="Times New Roman" w:eastAsia="仿宋_GB2312"/>
          <w:b/>
          <w:color w:val="000000" w:themeColor="text1"/>
          <w:kern w:val="0"/>
          <w:sz w:val="32"/>
          <w:szCs w:val="32"/>
          <w14:textFill>
            <w14:solidFill>
              <w14:schemeClr w14:val="tx1"/>
            </w14:solidFill>
          </w14:textFill>
        </w:rPr>
        <w:t>（五）绩效目标设置情况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2024</w:t>
      </w:r>
      <w:r>
        <w:rPr>
          <w:rFonts w:hint="eastAsia" w:ascii="Times New Roman" w:hAnsi="Times New Roman" w:eastAsia="仿宋_GB2312"/>
          <w:color w:val="000000" w:themeColor="text1"/>
          <w:kern w:val="0"/>
          <w:sz w:val="32"/>
          <w:szCs w:val="32"/>
          <w14:textFill>
            <w14:solidFill>
              <w14:schemeClr w14:val="tx1"/>
            </w14:solidFill>
          </w14:textFill>
        </w:rPr>
        <w:t>年，</w:t>
      </w:r>
      <w:r>
        <w:rPr>
          <w:rFonts w:hint="eastAsia" w:ascii="仿宋_GB2312" w:hAnsi="仿宋" w:eastAsia="仿宋_GB2312" w:cstheme="minorBidi"/>
          <w:kern w:val="2"/>
          <w:sz w:val="32"/>
          <w:szCs w:val="32"/>
          <w:highlight w:val="none"/>
        </w:rPr>
        <w:t>安庆市第二人民医院</w:t>
      </w:r>
      <w:r>
        <w:rPr>
          <w:rFonts w:hint="eastAsia" w:ascii="仿宋_GB2312" w:hAnsi="仿宋" w:cstheme="minorBidi"/>
          <w:kern w:val="2"/>
          <w:sz w:val="32"/>
          <w:szCs w:val="32"/>
          <w:highlight w:val="none"/>
          <w:lang w:val="en-US" w:eastAsia="zh-CN"/>
        </w:rPr>
        <w:t>0</w:t>
      </w:r>
      <w:r>
        <w:rPr>
          <w:rFonts w:hint="eastAsia" w:ascii="Times New Roman" w:hAnsi="Times New Roman" w:eastAsia="仿宋_GB2312"/>
          <w:color w:val="000000" w:themeColor="text1"/>
          <w:kern w:val="0"/>
          <w:sz w:val="32"/>
          <w:szCs w:val="32"/>
          <w14:textFill>
            <w14:solidFill>
              <w14:schemeClr w14:val="tx1"/>
            </w14:solidFill>
          </w14:textFill>
        </w:rPr>
        <w:t>个项目实行了绩效目标管理，涉及一般公共预算当年财政拨款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万元、政府性基金预算当年财政拨款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万元、国有资本经营预算当年财政拨款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万元、财政专户管理资金当年安排</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万元和单位资金当年安排</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w:t>
      </w: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第</w:t>
      </w:r>
      <w:r>
        <w:rPr>
          <w:rFonts w:hint="eastAsia" w:ascii="Times New Roman" w:hAnsi="Times New Roman" w:eastAsia="黑体"/>
          <w:color w:val="000000" w:themeColor="text1"/>
          <w:sz w:val="36"/>
          <w:szCs w:val="36"/>
          <w14:textFill>
            <w14:solidFill>
              <w14:schemeClr w14:val="tx1"/>
            </w14:solidFill>
          </w14:textFill>
        </w:rPr>
        <w:t>四</w:t>
      </w:r>
      <w:r>
        <w:rPr>
          <w:rFonts w:ascii="Times New Roman" w:hAnsi="Times New Roman" w:eastAsia="黑体"/>
          <w:color w:val="000000" w:themeColor="text1"/>
          <w:sz w:val="36"/>
          <w:szCs w:val="36"/>
          <w14:textFill>
            <w14:solidFill>
              <w14:schemeClr w14:val="tx1"/>
            </w14:solidFill>
          </w14:textFill>
        </w:rPr>
        <w:t>部分 名词解释</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一、财政拨款收入</w:t>
      </w:r>
      <w:r>
        <w:rPr>
          <w:rFonts w:ascii="Times New Roman" w:hAnsi="Times New Roman" w:eastAsia="仿宋_GB2312"/>
          <w:b/>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指市财政当年拨付的资金，主要包括一般公共预算拨款收入、政府性基金预算拨款收入、国有资本经营预算拨款收入。</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w:t>
      </w:r>
      <w:r>
        <w:rPr>
          <w:rFonts w:hint="eastAsia" w:ascii="Times New Roman" w:hAnsi="Times New Roman" w:eastAsia="黑体" w:cs="Times New Roman"/>
          <w:color w:val="000000" w:themeColor="text1"/>
          <w:sz w:val="32"/>
          <w:szCs w:val="32"/>
          <w14:textFill>
            <w14:solidFill>
              <w14:schemeClr w14:val="tx1"/>
            </w14:solidFill>
          </w14:textFill>
        </w:rPr>
        <w:t>财政专户管理资金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缴入财政专户、实行专项管理的教育收费收入</w:t>
      </w:r>
      <w:r>
        <w:rPr>
          <w:rFonts w:ascii="Times New Roman" w:hAnsi="Times New Roman" w:eastAsia="仿宋_GB2312" w:cs="Times New Roman"/>
          <w:color w:val="000000" w:themeColor="text1"/>
          <w:kern w:val="2"/>
          <w:sz w:val="32"/>
          <w:szCs w:val="32"/>
          <w14:textFill>
            <w14:solidFill>
              <w14:schemeClr w14:val="tx1"/>
            </w14:solidFill>
          </w14:textFill>
        </w:rPr>
        <w:t>。</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三、其他收入：</w:t>
      </w:r>
      <w:r>
        <w:rPr>
          <w:rFonts w:ascii="Times New Roman" w:hAnsi="Times New Roman" w:eastAsia="仿宋_GB2312" w:cs="Times New Roman"/>
          <w:color w:val="000000" w:themeColor="text1"/>
          <w:kern w:val="2"/>
          <w:sz w:val="32"/>
          <w:szCs w:val="32"/>
          <w14:textFill>
            <w14:solidFill>
              <w14:schemeClr w14:val="tx1"/>
            </w14:solidFill>
          </w14:textFill>
        </w:rPr>
        <w:t>指除了财政拨款收入、</w:t>
      </w:r>
      <w:r>
        <w:rPr>
          <w:rFonts w:hint="eastAsia" w:ascii="Times New Roman" w:hAnsi="Times New Roman" w:eastAsia="仿宋_GB2312" w:cs="Times New Roman"/>
          <w:color w:val="000000" w:themeColor="text1"/>
          <w:kern w:val="2"/>
          <w:sz w:val="32"/>
          <w:szCs w:val="32"/>
          <w14:textFill>
            <w14:solidFill>
              <w14:schemeClr w14:val="tx1"/>
            </w14:solidFill>
          </w14:textFill>
        </w:rPr>
        <w:t>财政专户管理资金</w:t>
      </w:r>
      <w:r>
        <w:rPr>
          <w:rFonts w:ascii="Times New Roman" w:hAnsi="Times New Roman" w:eastAsia="仿宋_GB2312" w:cs="Times New Roman"/>
          <w:color w:val="000000" w:themeColor="text1"/>
          <w:kern w:val="2"/>
          <w:sz w:val="32"/>
          <w:szCs w:val="32"/>
          <w14:textFill>
            <w14:solidFill>
              <w14:schemeClr w14:val="tx1"/>
            </w14:solidFill>
          </w14:textFill>
        </w:rPr>
        <w:t>等以外的收入。</w:t>
      </w:r>
    </w:p>
    <w:p>
      <w:pPr>
        <w:pStyle w:val="6"/>
        <w:widowControl w:val="0"/>
        <w:adjustRightInd w:val="0"/>
        <w:snapToGrid w:val="0"/>
        <w:spacing w:before="0" w:beforeAutospacing="0" w:after="0" w:afterAutospacing="0" w:line="560" w:lineRule="exact"/>
        <w:ind w:firstLine="627" w:firstLineChars="196"/>
        <w:rPr>
          <w:rFonts w:ascii="仿宋_GB2312" w:hAnsi="仿宋" w:eastAsia="仿宋_GB2312" w:cs="仿宋_GB2312"/>
          <w:sz w:val="32"/>
          <w:szCs w:val="32"/>
        </w:rPr>
      </w:pPr>
      <w:r>
        <w:rPr>
          <w:rFonts w:ascii="Times New Roman" w:hAnsi="Times New Roman" w:eastAsia="黑体" w:cs="Times New Roman"/>
          <w:color w:val="000000" w:themeColor="text1"/>
          <w:sz w:val="32"/>
          <w:szCs w:val="32"/>
          <w14:textFill>
            <w14:solidFill>
              <w14:schemeClr w14:val="tx1"/>
            </w14:solidFill>
          </w14:textFill>
        </w:rPr>
        <w:t>四、上年结转</w:t>
      </w:r>
      <w:r>
        <w:rPr>
          <w:rFonts w:hint="eastAsia" w:ascii="Times New Roman" w:hAnsi="Times New Roman" w:eastAsia="黑体" w:cs="Times New Roman"/>
          <w:color w:val="000000" w:themeColor="text1"/>
          <w:sz w:val="32"/>
          <w:szCs w:val="32"/>
          <w14:textFill>
            <w14:solidFill>
              <w14:schemeClr w14:val="tx1"/>
            </w14:solidFill>
          </w14:textFill>
        </w:rPr>
        <w:t>结余资金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包括财政拨款结转、财政拨款结余、财政专户管理资金结转结余和单位资金结转结余的资金。</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五、结转下年：</w:t>
      </w:r>
      <w:r>
        <w:rPr>
          <w:rFonts w:ascii="Times New Roman" w:hAnsi="Times New Roman" w:eastAsia="仿宋_GB2312" w:cs="Times New Roman"/>
          <w:color w:val="000000" w:themeColor="text1"/>
          <w:kern w:val="2"/>
          <w:sz w:val="32"/>
          <w:szCs w:val="32"/>
          <w14:textFill>
            <w14:solidFill>
              <w14:schemeClr w14:val="tx1"/>
            </w14:solidFill>
          </w14:textFill>
        </w:rPr>
        <w:t>指以前年度预算安排、因客观条件发生变化无法按原计划实施，需以后年度按原用途继续使用的资金。</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六、基本支出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指为保障机构正常运转、完成日常工作任务而发生的人员支出和公用支出。</w:t>
      </w:r>
    </w:p>
    <w:p>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七、项目支出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指在基本支出之外为完成特定行政任务和事业发展目标所发生的支出。</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lang w:eastAsia="zh-CN"/>
          <w14:textFill>
            <w14:solidFill>
              <w14:schemeClr w14:val="tx1"/>
            </w14:solidFill>
          </w14:textFill>
        </w:rPr>
        <w:t>八</w:t>
      </w:r>
      <w:r>
        <w:rPr>
          <w:rFonts w:ascii="Times New Roman" w:hAnsi="Times New Roman" w:eastAsia="黑体" w:cs="Times New Roman"/>
          <w:color w:val="000000" w:themeColor="text1"/>
          <w:sz w:val="32"/>
          <w:szCs w:val="32"/>
          <w14:textFill>
            <w14:solidFill>
              <w14:schemeClr w14:val="tx1"/>
            </w14:solidFill>
          </w14:textFill>
        </w:rPr>
        <w:t>、机关运行经费</w:t>
      </w:r>
      <w:r>
        <w:rPr>
          <w:rFonts w:ascii="Times New Roman" w:hAnsi="Times New Roman" w:eastAsia="仿宋_GB2312" w:cs="Times New Roman"/>
          <w:color w:val="000000" w:themeColor="text1"/>
          <w:sz w:val="32"/>
          <w:szCs w:val="32"/>
          <w14:textFill>
            <w14:solidFill>
              <w14:schemeClr w14:val="tx1"/>
            </w14:solidFill>
          </w14:textFill>
        </w:rPr>
        <w:t>：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等。</w:t>
      </w:r>
    </w:p>
    <w:p>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附表：</w:t>
      </w:r>
      <w:r>
        <w:rPr>
          <w:rFonts w:hint="eastAsia" w:ascii="仿宋_GB2312" w:hAnsi="仿宋" w:eastAsia="仿宋_GB2312" w:cstheme="minorBidi"/>
          <w:kern w:val="2"/>
          <w:sz w:val="32"/>
          <w:szCs w:val="32"/>
          <w:highlight w:val="none"/>
        </w:rPr>
        <w:t>安庆市第二人民医院</w:t>
      </w:r>
      <w:r>
        <w:rPr>
          <w:rFonts w:hint="eastAsia" w:ascii="Times New Roman" w:hAnsi="Times New Roman" w:eastAsia="仿宋_GB2312"/>
          <w:color w:val="000000" w:themeColor="text1"/>
          <w:sz w:val="32"/>
          <w:szCs w:val="32"/>
          <w14:textFill>
            <w14:solidFill>
              <w14:schemeClr w14:val="tx1"/>
            </w14:solidFill>
          </w14:textFill>
        </w:rPr>
        <w:t>2024年预算报表</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张）</w:t>
      </w:r>
    </w:p>
    <w:p>
      <w:pPr>
        <w:spacing w:line="580" w:lineRule="exact"/>
        <w:ind w:firstLine="643" w:firstLineChars="200"/>
        <w:jc w:val="left"/>
        <w:rPr>
          <w:rFonts w:ascii="楷体_GB2312" w:hAnsi="楷体_GB2312" w:eastAsia="楷体_GB2312" w:cs="楷体_GB2312"/>
          <w:b/>
          <w:color w:val="FF0000"/>
          <w:sz w:val="32"/>
          <w:szCs w:val="32"/>
        </w:rPr>
      </w:pPr>
    </w:p>
    <w:p>
      <w:pPr>
        <w:spacing w:after="160" w:line="580" w:lineRule="exact"/>
        <w:ind w:firstLine="640" w:firstLineChars="200"/>
        <w:jc w:val="left"/>
        <w:rPr>
          <w:rFonts w:ascii="Times New Roman" w:hAnsi="Times New Roman" w:eastAsia="黑体"/>
          <w:color w:val="000000" w:themeColor="text1"/>
          <w:sz w:val="32"/>
          <w:szCs w:val="32"/>
          <w14:textFill>
            <w14:solidFill>
              <w14:schemeClr w14:val="tx1"/>
            </w14:solidFill>
          </w14:textFill>
        </w:rPr>
      </w:pPr>
    </w:p>
    <w:sectPr>
      <w:footerReference r:id="rId5" w:type="first"/>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
    <w:altName w:val="Times New Roman"/>
    <w:panose1 w:val="02020603050405020304"/>
    <w:charset w:val="00"/>
    <w:family w:val="auto"/>
    <w:pitch w:val="default"/>
    <w:sig w:usb0="00000000" w:usb1="00000000" w:usb2="00000029" w:usb3="00000000" w:csb0="6000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97976"/>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319664"/>
    </w:sdtPr>
    <w:sdtContent>
      <w:p>
        <w:pPr>
          <w:pStyle w:val="3"/>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743853"/>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96C3E"/>
    <w:multiLevelType w:val="singleLevel"/>
    <w:tmpl w:val="48F96C3E"/>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4C"/>
    <w:rsid w:val="00000551"/>
    <w:rsid w:val="00001B94"/>
    <w:rsid w:val="0000535D"/>
    <w:rsid w:val="00007343"/>
    <w:rsid w:val="00007F54"/>
    <w:rsid w:val="00010179"/>
    <w:rsid w:val="00011AD2"/>
    <w:rsid w:val="00021FA6"/>
    <w:rsid w:val="000236AD"/>
    <w:rsid w:val="0002492E"/>
    <w:rsid w:val="00025077"/>
    <w:rsid w:val="000275B2"/>
    <w:rsid w:val="00027CCA"/>
    <w:rsid w:val="00030CBF"/>
    <w:rsid w:val="000336CA"/>
    <w:rsid w:val="00037A70"/>
    <w:rsid w:val="000417D9"/>
    <w:rsid w:val="00043BC6"/>
    <w:rsid w:val="00044146"/>
    <w:rsid w:val="00044173"/>
    <w:rsid w:val="000442BB"/>
    <w:rsid w:val="0004465A"/>
    <w:rsid w:val="0005187A"/>
    <w:rsid w:val="000519FA"/>
    <w:rsid w:val="0005484A"/>
    <w:rsid w:val="00056291"/>
    <w:rsid w:val="00061583"/>
    <w:rsid w:val="0006321A"/>
    <w:rsid w:val="00063F13"/>
    <w:rsid w:val="00065B2F"/>
    <w:rsid w:val="00067122"/>
    <w:rsid w:val="00072ACA"/>
    <w:rsid w:val="00073750"/>
    <w:rsid w:val="00073872"/>
    <w:rsid w:val="00074140"/>
    <w:rsid w:val="00076587"/>
    <w:rsid w:val="00076A5B"/>
    <w:rsid w:val="00080D7C"/>
    <w:rsid w:val="00081FDA"/>
    <w:rsid w:val="00082CF3"/>
    <w:rsid w:val="00084A86"/>
    <w:rsid w:val="00085FBE"/>
    <w:rsid w:val="000874BC"/>
    <w:rsid w:val="00087697"/>
    <w:rsid w:val="00090371"/>
    <w:rsid w:val="0009079C"/>
    <w:rsid w:val="000917D4"/>
    <w:rsid w:val="000922B4"/>
    <w:rsid w:val="000923D0"/>
    <w:rsid w:val="000925A3"/>
    <w:rsid w:val="00092ACA"/>
    <w:rsid w:val="000952A0"/>
    <w:rsid w:val="00095CD5"/>
    <w:rsid w:val="00097E9C"/>
    <w:rsid w:val="000A140F"/>
    <w:rsid w:val="000A376D"/>
    <w:rsid w:val="000A3A07"/>
    <w:rsid w:val="000A5401"/>
    <w:rsid w:val="000A69A4"/>
    <w:rsid w:val="000A78A4"/>
    <w:rsid w:val="000B1CEF"/>
    <w:rsid w:val="000B1F1B"/>
    <w:rsid w:val="000B310D"/>
    <w:rsid w:val="000B3B4D"/>
    <w:rsid w:val="000B57CE"/>
    <w:rsid w:val="000B75CC"/>
    <w:rsid w:val="000B7CEB"/>
    <w:rsid w:val="000C0866"/>
    <w:rsid w:val="000C2B2C"/>
    <w:rsid w:val="000C2B3D"/>
    <w:rsid w:val="000C313C"/>
    <w:rsid w:val="000C3D33"/>
    <w:rsid w:val="000C3FE1"/>
    <w:rsid w:val="000C5319"/>
    <w:rsid w:val="000C60D4"/>
    <w:rsid w:val="000D0AD5"/>
    <w:rsid w:val="000D12E9"/>
    <w:rsid w:val="000D17B5"/>
    <w:rsid w:val="000D213E"/>
    <w:rsid w:val="000D2E66"/>
    <w:rsid w:val="000D3B7D"/>
    <w:rsid w:val="000D3C09"/>
    <w:rsid w:val="000D4289"/>
    <w:rsid w:val="000D509C"/>
    <w:rsid w:val="000D5766"/>
    <w:rsid w:val="000E05E9"/>
    <w:rsid w:val="000E203A"/>
    <w:rsid w:val="000E2A17"/>
    <w:rsid w:val="000E592F"/>
    <w:rsid w:val="000F0A8D"/>
    <w:rsid w:val="000F3AE4"/>
    <w:rsid w:val="000F3C4D"/>
    <w:rsid w:val="000F3DB3"/>
    <w:rsid w:val="000F41B6"/>
    <w:rsid w:val="000F71EA"/>
    <w:rsid w:val="00102140"/>
    <w:rsid w:val="00102422"/>
    <w:rsid w:val="00102AFA"/>
    <w:rsid w:val="001042A3"/>
    <w:rsid w:val="00104A57"/>
    <w:rsid w:val="00104DB6"/>
    <w:rsid w:val="00105BE8"/>
    <w:rsid w:val="001112F4"/>
    <w:rsid w:val="00112879"/>
    <w:rsid w:val="00112D89"/>
    <w:rsid w:val="001137AF"/>
    <w:rsid w:val="00114D2C"/>
    <w:rsid w:val="001155D8"/>
    <w:rsid w:val="001221E4"/>
    <w:rsid w:val="001223FF"/>
    <w:rsid w:val="00123B1C"/>
    <w:rsid w:val="001243BE"/>
    <w:rsid w:val="00125468"/>
    <w:rsid w:val="00125B29"/>
    <w:rsid w:val="00126856"/>
    <w:rsid w:val="00130CD7"/>
    <w:rsid w:val="00131805"/>
    <w:rsid w:val="00132BF1"/>
    <w:rsid w:val="0013429F"/>
    <w:rsid w:val="00134B96"/>
    <w:rsid w:val="00137B00"/>
    <w:rsid w:val="00140C87"/>
    <w:rsid w:val="00142525"/>
    <w:rsid w:val="001427FD"/>
    <w:rsid w:val="001438F4"/>
    <w:rsid w:val="001458DF"/>
    <w:rsid w:val="00146D59"/>
    <w:rsid w:val="00147167"/>
    <w:rsid w:val="00147E08"/>
    <w:rsid w:val="00147FA4"/>
    <w:rsid w:val="00151AF6"/>
    <w:rsid w:val="00151B71"/>
    <w:rsid w:val="00152144"/>
    <w:rsid w:val="00153E3F"/>
    <w:rsid w:val="00154CC3"/>
    <w:rsid w:val="00155D64"/>
    <w:rsid w:val="001619E7"/>
    <w:rsid w:val="00162A76"/>
    <w:rsid w:val="0016317C"/>
    <w:rsid w:val="00163355"/>
    <w:rsid w:val="001641B7"/>
    <w:rsid w:val="001651A1"/>
    <w:rsid w:val="00166712"/>
    <w:rsid w:val="001667A9"/>
    <w:rsid w:val="0016765C"/>
    <w:rsid w:val="00170F5B"/>
    <w:rsid w:val="00172BC7"/>
    <w:rsid w:val="00173E8A"/>
    <w:rsid w:val="00176168"/>
    <w:rsid w:val="00176875"/>
    <w:rsid w:val="00176EAA"/>
    <w:rsid w:val="00182678"/>
    <w:rsid w:val="001861FC"/>
    <w:rsid w:val="00190DDC"/>
    <w:rsid w:val="00191232"/>
    <w:rsid w:val="001919D8"/>
    <w:rsid w:val="00192CBE"/>
    <w:rsid w:val="00192E0D"/>
    <w:rsid w:val="00194ED1"/>
    <w:rsid w:val="001969CA"/>
    <w:rsid w:val="00197A0A"/>
    <w:rsid w:val="001A0300"/>
    <w:rsid w:val="001A069F"/>
    <w:rsid w:val="001A1D9A"/>
    <w:rsid w:val="001A3E28"/>
    <w:rsid w:val="001A4329"/>
    <w:rsid w:val="001A5951"/>
    <w:rsid w:val="001A692F"/>
    <w:rsid w:val="001B12FC"/>
    <w:rsid w:val="001B173D"/>
    <w:rsid w:val="001B3112"/>
    <w:rsid w:val="001B353B"/>
    <w:rsid w:val="001B4580"/>
    <w:rsid w:val="001B4746"/>
    <w:rsid w:val="001B6666"/>
    <w:rsid w:val="001B6B73"/>
    <w:rsid w:val="001B7723"/>
    <w:rsid w:val="001C0C12"/>
    <w:rsid w:val="001C0CF1"/>
    <w:rsid w:val="001C0F06"/>
    <w:rsid w:val="001C35B2"/>
    <w:rsid w:val="001C43C8"/>
    <w:rsid w:val="001C5A4A"/>
    <w:rsid w:val="001C679D"/>
    <w:rsid w:val="001C68C5"/>
    <w:rsid w:val="001C73A2"/>
    <w:rsid w:val="001D15D8"/>
    <w:rsid w:val="001D1989"/>
    <w:rsid w:val="001D3F6F"/>
    <w:rsid w:val="001D515D"/>
    <w:rsid w:val="001D52C0"/>
    <w:rsid w:val="001D646F"/>
    <w:rsid w:val="001D7568"/>
    <w:rsid w:val="001D7EFB"/>
    <w:rsid w:val="001E152F"/>
    <w:rsid w:val="001E74D0"/>
    <w:rsid w:val="001E7983"/>
    <w:rsid w:val="001F21F2"/>
    <w:rsid w:val="001F4DE2"/>
    <w:rsid w:val="001F54D3"/>
    <w:rsid w:val="001F7A88"/>
    <w:rsid w:val="001F7C48"/>
    <w:rsid w:val="0020004C"/>
    <w:rsid w:val="00201187"/>
    <w:rsid w:val="00203884"/>
    <w:rsid w:val="002056C3"/>
    <w:rsid w:val="00206F1B"/>
    <w:rsid w:val="00207714"/>
    <w:rsid w:val="002113D3"/>
    <w:rsid w:val="00212F3D"/>
    <w:rsid w:val="0021417F"/>
    <w:rsid w:val="00214208"/>
    <w:rsid w:val="002153CB"/>
    <w:rsid w:val="00216994"/>
    <w:rsid w:val="00216B63"/>
    <w:rsid w:val="00217DD7"/>
    <w:rsid w:val="002201D8"/>
    <w:rsid w:val="00220E02"/>
    <w:rsid w:val="002219D1"/>
    <w:rsid w:val="00223791"/>
    <w:rsid w:val="00224107"/>
    <w:rsid w:val="00226CB9"/>
    <w:rsid w:val="002311D6"/>
    <w:rsid w:val="0023652F"/>
    <w:rsid w:val="00242688"/>
    <w:rsid w:val="00242C43"/>
    <w:rsid w:val="00242DF2"/>
    <w:rsid w:val="002430DA"/>
    <w:rsid w:val="00243E90"/>
    <w:rsid w:val="00245535"/>
    <w:rsid w:val="0024617D"/>
    <w:rsid w:val="0024619D"/>
    <w:rsid w:val="00246EBE"/>
    <w:rsid w:val="00247F3D"/>
    <w:rsid w:val="00250317"/>
    <w:rsid w:val="00251133"/>
    <w:rsid w:val="00251E0F"/>
    <w:rsid w:val="00251FC8"/>
    <w:rsid w:val="002520A9"/>
    <w:rsid w:val="0025270F"/>
    <w:rsid w:val="00252BED"/>
    <w:rsid w:val="00253508"/>
    <w:rsid w:val="00253522"/>
    <w:rsid w:val="00254ECC"/>
    <w:rsid w:val="002573A0"/>
    <w:rsid w:val="0026178F"/>
    <w:rsid w:val="0026313D"/>
    <w:rsid w:val="00263939"/>
    <w:rsid w:val="00263F02"/>
    <w:rsid w:val="00265972"/>
    <w:rsid w:val="00267A3D"/>
    <w:rsid w:val="00267FE0"/>
    <w:rsid w:val="002705D9"/>
    <w:rsid w:val="0027484D"/>
    <w:rsid w:val="00274CA5"/>
    <w:rsid w:val="00275BEF"/>
    <w:rsid w:val="00275D48"/>
    <w:rsid w:val="00276556"/>
    <w:rsid w:val="00281FC9"/>
    <w:rsid w:val="002822EB"/>
    <w:rsid w:val="0028258A"/>
    <w:rsid w:val="00282C62"/>
    <w:rsid w:val="00284080"/>
    <w:rsid w:val="00285047"/>
    <w:rsid w:val="00286406"/>
    <w:rsid w:val="00286797"/>
    <w:rsid w:val="002879D7"/>
    <w:rsid w:val="00290C58"/>
    <w:rsid w:val="00291C01"/>
    <w:rsid w:val="00291D54"/>
    <w:rsid w:val="00293670"/>
    <w:rsid w:val="002952C6"/>
    <w:rsid w:val="00295FDA"/>
    <w:rsid w:val="002961D6"/>
    <w:rsid w:val="002978C5"/>
    <w:rsid w:val="002A02BB"/>
    <w:rsid w:val="002A4301"/>
    <w:rsid w:val="002A44CF"/>
    <w:rsid w:val="002A4AFD"/>
    <w:rsid w:val="002A6015"/>
    <w:rsid w:val="002A66EB"/>
    <w:rsid w:val="002B2337"/>
    <w:rsid w:val="002B3929"/>
    <w:rsid w:val="002B462F"/>
    <w:rsid w:val="002B4F1A"/>
    <w:rsid w:val="002B6B7E"/>
    <w:rsid w:val="002C0026"/>
    <w:rsid w:val="002C06F9"/>
    <w:rsid w:val="002C14E7"/>
    <w:rsid w:val="002C2437"/>
    <w:rsid w:val="002C420B"/>
    <w:rsid w:val="002C4A23"/>
    <w:rsid w:val="002C6A15"/>
    <w:rsid w:val="002D6745"/>
    <w:rsid w:val="002D760E"/>
    <w:rsid w:val="002E0017"/>
    <w:rsid w:val="002E0689"/>
    <w:rsid w:val="002E1BBA"/>
    <w:rsid w:val="002E3166"/>
    <w:rsid w:val="002E5835"/>
    <w:rsid w:val="002E5848"/>
    <w:rsid w:val="002E5E4E"/>
    <w:rsid w:val="002E6ADF"/>
    <w:rsid w:val="002E753C"/>
    <w:rsid w:val="002F06B6"/>
    <w:rsid w:val="002F1174"/>
    <w:rsid w:val="002F2A60"/>
    <w:rsid w:val="002F6324"/>
    <w:rsid w:val="00303B16"/>
    <w:rsid w:val="00304CA1"/>
    <w:rsid w:val="00305473"/>
    <w:rsid w:val="00305977"/>
    <w:rsid w:val="00306232"/>
    <w:rsid w:val="00306881"/>
    <w:rsid w:val="00307FB8"/>
    <w:rsid w:val="00310F24"/>
    <w:rsid w:val="00311AD7"/>
    <w:rsid w:val="00311FE9"/>
    <w:rsid w:val="00312633"/>
    <w:rsid w:val="00315400"/>
    <w:rsid w:val="00315C4D"/>
    <w:rsid w:val="00316D7F"/>
    <w:rsid w:val="003207C7"/>
    <w:rsid w:val="003222AF"/>
    <w:rsid w:val="00322D12"/>
    <w:rsid w:val="00324244"/>
    <w:rsid w:val="00333A64"/>
    <w:rsid w:val="003352FE"/>
    <w:rsid w:val="00335B1E"/>
    <w:rsid w:val="003445F4"/>
    <w:rsid w:val="003446EF"/>
    <w:rsid w:val="003454CE"/>
    <w:rsid w:val="00345E88"/>
    <w:rsid w:val="003464B4"/>
    <w:rsid w:val="00347E2E"/>
    <w:rsid w:val="0035100C"/>
    <w:rsid w:val="003516D4"/>
    <w:rsid w:val="00351B21"/>
    <w:rsid w:val="00354026"/>
    <w:rsid w:val="003541D5"/>
    <w:rsid w:val="00354306"/>
    <w:rsid w:val="00354371"/>
    <w:rsid w:val="0035478E"/>
    <w:rsid w:val="0035744F"/>
    <w:rsid w:val="0036119D"/>
    <w:rsid w:val="003613FF"/>
    <w:rsid w:val="00361DD0"/>
    <w:rsid w:val="00363DE8"/>
    <w:rsid w:val="003655CE"/>
    <w:rsid w:val="003675D2"/>
    <w:rsid w:val="003704F8"/>
    <w:rsid w:val="00370AE8"/>
    <w:rsid w:val="00372A5C"/>
    <w:rsid w:val="00372A9D"/>
    <w:rsid w:val="00372EF5"/>
    <w:rsid w:val="00373E72"/>
    <w:rsid w:val="00375E4B"/>
    <w:rsid w:val="00375EC8"/>
    <w:rsid w:val="00376114"/>
    <w:rsid w:val="003769A8"/>
    <w:rsid w:val="00376D7F"/>
    <w:rsid w:val="00376FF1"/>
    <w:rsid w:val="00377232"/>
    <w:rsid w:val="0037737B"/>
    <w:rsid w:val="003808CD"/>
    <w:rsid w:val="003903A9"/>
    <w:rsid w:val="00390D65"/>
    <w:rsid w:val="00391D73"/>
    <w:rsid w:val="00391EA4"/>
    <w:rsid w:val="00393EAC"/>
    <w:rsid w:val="0039523D"/>
    <w:rsid w:val="00397356"/>
    <w:rsid w:val="003974EA"/>
    <w:rsid w:val="003A01AF"/>
    <w:rsid w:val="003A1A46"/>
    <w:rsid w:val="003A7E42"/>
    <w:rsid w:val="003B08D3"/>
    <w:rsid w:val="003B4530"/>
    <w:rsid w:val="003B4DB3"/>
    <w:rsid w:val="003B6188"/>
    <w:rsid w:val="003B6798"/>
    <w:rsid w:val="003B6938"/>
    <w:rsid w:val="003C0924"/>
    <w:rsid w:val="003C25D4"/>
    <w:rsid w:val="003C35C1"/>
    <w:rsid w:val="003C3A7F"/>
    <w:rsid w:val="003C5776"/>
    <w:rsid w:val="003C7A6E"/>
    <w:rsid w:val="003D163B"/>
    <w:rsid w:val="003D4A45"/>
    <w:rsid w:val="003D7D50"/>
    <w:rsid w:val="003E2A8A"/>
    <w:rsid w:val="003E2E7E"/>
    <w:rsid w:val="003E479C"/>
    <w:rsid w:val="003E50F8"/>
    <w:rsid w:val="003E5690"/>
    <w:rsid w:val="003F05CE"/>
    <w:rsid w:val="003F1938"/>
    <w:rsid w:val="003F1B98"/>
    <w:rsid w:val="003F1ED8"/>
    <w:rsid w:val="003F286E"/>
    <w:rsid w:val="003F4F7D"/>
    <w:rsid w:val="0040091C"/>
    <w:rsid w:val="004011F0"/>
    <w:rsid w:val="004042BE"/>
    <w:rsid w:val="00405B97"/>
    <w:rsid w:val="00406796"/>
    <w:rsid w:val="00406E4C"/>
    <w:rsid w:val="00407111"/>
    <w:rsid w:val="004130C1"/>
    <w:rsid w:val="0041356B"/>
    <w:rsid w:val="0041566F"/>
    <w:rsid w:val="00415705"/>
    <w:rsid w:val="00416199"/>
    <w:rsid w:val="0041659D"/>
    <w:rsid w:val="00417BB3"/>
    <w:rsid w:val="0042015B"/>
    <w:rsid w:val="0042139E"/>
    <w:rsid w:val="004220BF"/>
    <w:rsid w:val="00422418"/>
    <w:rsid w:val="00425D62"/>
    <w:rsid w:val="004262E3"/>
    <w:rsid w:val="00430BDF"/>
    <w:rsid w:val="00431375"/>
    <w:rsid w:val="0043398C"/>
    <w:rsid w:val="004339B6"/>
    <w:rsid w:val="00434B8E"/>
    <w:rsid w:val="00435C68"/>
    <w:rsid w:val="00440C36"/>
    <w:rsid w:val="00442011"/>
    <w:rsid w:val="00444670"/>
    <w:rsid w:val="00444EAB"/>
    <w:rsid w:val="00445341"/>
    <w:rsid w:val="00447ADE"/>
    <w:rsid w:val="00447F38"/>
    <w:rsid w:val="00455590"/>
    <w:rsid w:val="00456214"/>
    <w:rsid w:val="00456AC7"/>
    <w:rsid w:val="00456C6C"/>
    <w:rsid w:val="00457114"/>
    <w:rsid w:val="0046048F"/>
    <w:rsid w:val="00460B22"/>
    <w:rsid w:val="004627ED"/>
    <w:rsid w:val="00462AAD"/>
    <w:rsid w:val="00464869"/>
    <w:rsid w:val="0046677D"/>
    <w:rsid w:val="00475B93"/>
    <w:rsid w:val="00480626"/>
    <w:rsid w:val="0048200B"/>
    <w:rsid w:val="00483F89"/>
    <w:rsid w:val="00486A1E"/>
    <w:rsid w:val="00487E71"/>
    <w:rsid w:val="00495005"/>
    <w:rsid w:val="0049629B"/>
    <w:rsid w:val="00496601"/>
    <w:rsid w:val="00497A33"/>
    <w:rsid w:val="004A0AAE"/>
    <w:rsid w:val="004A1C9E"/>
    <w:rsid w:val="004A2858"/>
    <w:rsid w:val="004A3394"/>
    <w:rsid w:val="004A567A"/>
    <w:rsid w:val="004A5758"/>
    <w:rsid w:val="004A6B26"/>
    <w:rsid w:val="004A75AC"/>
    <w:rsid w:val="004B0A47"/>
    <w:rsid w:val="004B0BB3"/>
    <w:rsid w:val="004B0E56"/>
    <w:rsid w:val="004B13FF"/>
    <w:rsid w:val="004B19A1"/>
    <w:rsid w:val="004B31A9"/>
    <w:rsid w:val="004B40BA"/>
    <w:rsid w:val="004B5B26"/>
    <w:rsid w:val="004C26D0"/>
    <w:rsid w:val="004C7201"/>
    <w:rsid w:val="004C7747"/>
    <w:rsid w:val="004D0D53"/>
    <w:rsid w:val="004D10CA"/>
    <w:rsid w:val="004D1E38"/>
    <w:rsid w:val="004D251A"/>
    <w:rsid w:val="004D3217"/>
    <w:rsid w:val="004D38BE"/>
    <w:rsid w:val="004D3B46"/>
    <w:rsid w:val="004D4995"/>
    <w:rsid w:val="004D51EA"/>
    <w:rsid w:val="004D658C"/>
    <w:rsid w:val="004D66E9"/>
    <w:rsid w:val="004D6833"/>
    <w:rsid w:val="004E25E9"/>
    <w:rsid w:val="004E2EF5"/>
    <w:rsid w:val="004E3BDE"/>
    <w:rsid w:val="004E3CD2"/>
    <w:rsid w:val="004E3ED3"/>
    <w:rsid w:val="004E497C"/>
    <w:rsid w:val="004F0CDC"/>
    <w:rsid w:val="004F28B3"/>
    <w:rsid w:val="004F554B"/>
    <w:rsid w:val="004F74BC"/>
    <w:rsid w:val="00504A1A"/>
    <w:rsid w:val="00511E40"/>
    <w:rsid w:val="0051316D"/>
    <w:rsid w:val="00513DA7"/>
    <w:rsid w:val="00514600"/>
    <w:rsid w:val="00514B14"/>
    <w:rsid w:val="00515699"/>
    <w:rsid w:val="00516E7D"/>
    <w:rsid w:val="00516F49"/>
    <w:rsid w:val="0052035B"/>
    <w:rsid w:val="00520B00"/>
    <w:rsid w:val="00524304"/>
    <w:rsid w:val="0052580A"/>
    <w:rsid w:val="00525CB3"/>
    <w:rsid w:val="0052601D"/>
    <w:rsid w:val="005261A2"/>
    <w:rsid w:val="00531F3B"/>
    <w:rsid w:val="00532814"/>
    <w:rsid w:val="00534EC9"/>
    <w:rsid w:val="005375BE"/>
    <w:rsid w:val="00541DB9"/>
    <w:rsid w:val="00545713"/>
    <w:rsid w:val="00547BC0"/>
    <w:rsid w:val="00550E6D"/>
    <w:rsid w:val="00551C48"/>
    <w:rsid w:val="005536AA"/>
    <w:rsid w:val="00555265"/>
    <w:rsid w:val="00555EF2"/>
    <w:rsid w:val="00557FC5"/>
    <w:rsid w:val="00560410"/>
    <w:rsid w:val="00560437"/>
    <w:rsid w:val="00560E7B"/>
    <w:rsid w:val="00561947"/>
    <w:rsid w:val="0056269E"/>
    <w:rsid w:val="00564164"/>
    <w:rsid w:val="0056433A"/>
    <w:rsid w:val="005645A2"/>
    <w:rsid w:val="00564628"/>
    <w:rsid w:val="00566D6C"/>
    <w:rsid w:val="005712D2"/>
    <w:rsid w:val="0057378E"/>
    <w:rsid w:val="00574229"/>
    <w:rsid w:val="00574916"/>
    <w:rsid w:val="00584A45"/>
    <w:rsid w:val="00585CD7"/>
    <w:rsid w:val="0059007B"/>
    <w:rsid w:val="00590D40"/>
    <w:rsid w:val="0059217A"/>
    <w:rsid w:val="00592332"/>
    <w:rsid w:val="00594575"/>
    <w:rsid w:val="00594D51"/>
    <w:rsid w:val="0059594C"/>
    <w:rsid w:val="005972E4"/>
    <w:rsid w:val="005A14D8"/>
    <w:rsid w:val="005A2845"/>
    <w:rsid w:val="005A70FD"/>
    <w:rsid w:val="005A7649"/>
    <w:rsid w:val="005B0846"/>
    <w:rsid w:val="005B0BE7"/>
    <w:rsid w:val="005B4740"/>
    <w:rsid w:val="005B483F"/>
    <w:rsid w:val="005B4CCD"/>
    <w:rsid w:val="005C05C7"/>
    <w:rsid w:val="005C0659"/>
    <w:rsid w:val="005C1EF8"/>
    <w:rsid w:val="005C2800"/>
    <w:rsid w:val="005C2888"/>
    <w:rsid w:val="005C2B32"/>
    <w:rsid w:val="005C3CA4"/>
    <w:rsid w:val="005C52A7"/>
    <w:rsid w:val="005C61B1"/>
    <w:rsid w:val="005D0E05"/>
    <w:rsid w:val="005D24D3"/>
    <w:rsid w:val="005D2A89"/>
    <w:rsid w:val="005D3972"/>
    <w:rsid w:val="005D502B"/>
    <w:rsid w:val="005D58DE"/>
    <w:rsid w:val="005D6432"/>
    <w:rsid w:val="005E25B0"/>
    <w:rsid w:val="005E454E"/>
    <w:rsid w:val="005E5A77"/>
    <w:rsid w:val="005E5FAF"/>
    <w:rsid w:val="005F0BF6"/>
    <w:rsid w:val="005F1217"/>
    <w:rsid w:val="005F2AC6"/>
    <w:rsid w:val="005F4CBE"/>
    <w:rsid w:val="005F5E0C"/>
    <w:rsid w:val="005F6134"/>
    <w:rsid w:val="005F65E2"/>
    <w:rsid w:val="005F6B31"/>
    <w:rsid w:val="005F76E7"/>
    <w:rsid w:val="005F7B64"/>
    <w:rsid w:val="00600F30"/>
    <w:rsid w:val="00606069"/>
    <w:rsid w:val="00606268"/>
    <w:rsid w:val="0060656E"/>
    <w:rsid w:val="00607186"/>
    <w:rsid w:val="00610175"/>
    <w:rsid w:val="0061025A"/>
    <w:rsid w:val="006114AA"/>
    <w:rsid w:val="00611770"/>
    <w:rsid w:val="006139E8"/>
    <w:rsid w:val="0061434F"/>
    <w:rsid w:val="00614F65"/>
    <w:rsid w:val="006162B8"/>
    <w:rsid w:val="00617840"/>
    <w:rsid w:val="006179B2"/>
    <w:rsid w:val="00617A4B"/>
    <w:rsid w:val="00617C87"/>
    <w:rsid w:val="00621FA9"/>
    <w:rsid w:val="00622F29"/>
    <w:rsid w:val="00624241"/>
    <w:rsid w:val="0062559B"/>
    <w:rsid w:val="006259C9"/>
    <w:rsid w:val="00626412"/>
    <w:rsid w:val="006266D5"/>
    <w:rsid w:val="00626DEE"/>
    <w:rsid w:val="0062761B"/>
    <w:rsid w:val="006279F7"/>
    <w:rsid w:val="00627FBE"/>
    <w:rsid w:val="00631ACD"/>
    <w:rsid w:val="0063427D"/>
    <w:rsid w:val="006375EA"/>
    <w:rsid w:val="00640B6F"/>
    <w:rsid w:val="00640BF1"/>
    <w:rsid w:val="006411A2"/>
    <w:rsid w:val="00645879"/>
    <w:rsid w:val="0064793F"/>
    <w:rsid w:val="00647A21"/>
    <w:rsid w:val="0065218D"/>
    <w:rsid w:val="0065680B"/>
    <w:rsid w:val="00657892"/>
    <w:rsid w:val="00657E3E"/>
    <w:rsid w:val="006603A4"/>
    <w:rsid w:val="0066345D"/>
    <w:rsid w:val="00665410"/>
    <w:rsid w:val="00674217"/>
    <w:rsid w:val="006747A6"/>
    <w:rsid w:val="00676977"/>
    <w:rsid w:val="006775D1"/>
    <w:rsid w:val="0067799A"/>
    <w:rsid w:val="006807CF"/>
    <w:rsid w:val="00682923"/>
    <w:rsid w:val="006858A8"/>
    <w:rsid w:val="00686186"/>
    <w:rsid w:val="006876D6"/>
    <w:rsid w:val="00687C33"/>
    <w:rsid w:val="00690F1C"/>
    <w:rsid w:val="00691C93"/>
    <w:rsid w:val="00694A21"/>
    <w:rsid w:val="00695E68"/>
    <w:rsid w:val="00697159"/>
    <w:rsid w:val="00697B11"/>
    <w:rsid w:val="00697EA8"/>
    <w:rsid w:val="006A1E97"/>
    <w:rsid w:val="006A204B"/>
    <w:rsid w:val="006A6860"/>
    <w:rsid w:val="006A7463"/>
    <w:rsid w:val="006A78EF"/>
    <w:rsid w:val="006B10C3"/>
    <w:rsid w:val="006B1266"/>
    <w:rsid w:val="006B3AD5"/>
    <w:rsid w:val="006B5523"/>
    <w:rsid w:val="006B6A92"/>
    <w:rsid w:val="006C018B"/>
    <w:rsid w:val="006C18DF"/>
    <w:rsid w:val="006C48EE"/>
    <w:rsid w:val="006C4A86"/>
    <w:rsid w:val="006C5911"/>
    <w:rsid w:val="006D0768"/>
    <w:rsid w:val="006D13D3"/>
    <w:rsid w:val="006D2869"/>
    <w:rsid w:val="006D2E92"/>
    <w:rsid w:val="006D2F89"/>
    <w:rsid w:val="006D3BD3"/>
    <w:rsid w:val="006D3D66"/>
    <w:rsid w:val="006D6C57"/>
    <w:rsid w:val="006E036F"/>
    <w:rsid w:val="006E058D"/>
    <w:rsid w:val="006E48AD"/>
    <w:rsid w:val="006E4CF5"/>
    <w:rsid w:val="006F0732"/>
    <w:rsid w:val="006F0824"/>
    <w:rsid w:val="006F1585"/>
    <w:rsid w:val="006F2269"/>
    <w:rsid w:val="006F33C2"/>
    <w:rsid w:val="006F3410"/>
    <w:rsid w:val="006F489E"/>
    <w:rsid w:val="006F7D3E"/>
    <w:rsid w:val="00700DEF"/>
    <w:rsid w:val="007010B4"/>
    <w:rsid w:val="007013EA"/>
    <w:rsid w:val="007015B2"/>
    <w:rsid w:val="007022BB"/>
    <w:rsid w:val="0070398E"/>
    <w:rsid w:val="0070602D"/>
    <w:rsid w:val="007065B9"/>
    <w:rsid w:val="007066AD"/>
    <w:rsid w:val="00706E05"/>
    <w:rsid w:val="007106A3"/>
    <w:rsid w:val="00713CA9"/>
    <w:rsid w:val="007145F5"/>
    <w:rsid w:val="007149D3"/>
    <w:rsid w:val="00715D16"/>
    <w:rsid w:val="00715E4A"/>
    <w:rsid w:val="00716273"/>
    <w:rsid w:val="007167F5"/>
    <w:rsid w:val="00717E40"/>
    <w:rsid w:val="00721EED"/>
    <w:rsid w:val="00722F19"/>
    <w:rsid w:val="00733794"/>
    <w:rsid w:val="007349E5"/>
    <w:rsid w:val="007357C6"/>
    <w:rsid w:val="0073628B"/>
    <w:rsid w:val="007379B3"/>
    <w:rsid w:val="0074195A"/>
    <w:rsid w:val="00743578"/>
    <w:rsid w:val="00746F82"/>
    <w:rsid w:val="00747D6D"/>
    <w:rsid w:val="00750663"/>
    <w:rsid w:val="00752531"/>
    <w:rsid w:val="0075495E"/>
    <w:rsid w:val="007559E1"/>
    <w:rsid w:val="007627C1"/>
    <w:rsid w:val="00762D77"/>
    <w:rsid w:val="0076339E"/>
    <w:rsid w:val="00763B54"/>
    <w:rsid w:val="00765B6F"/>
    <w:rsid w:val="00771218"/>
    <w:rsid w:val="007726AB"/>
    <w:rsid w:val="007748ED"/>
    <w:rsid w:val="00774DBC"/>
    <w:rsid w:val="00775F1A"/>
    <w:rsid w:val="0077738E"/>
    <w:rsid w:val="007774EA"/>
    <w:rsid w:val="007818AF"/>
    <w:rsid w:val="00783C39"/>
    <w:rsid w:val="007845F5"/>
    <w:rsid w:val="00784DFA"/>
    <w:rsid w:val="00784F73"/>
    <w:rsid w:val="00786A2D"/>
    <w:rsid w:val="00786BFF"/>
    <w:rsid w:val="00786DEF"/>
    <w:rsid w:val="0078724F"/>
    <w:rsid w:val="00790F99"/>
    <w:rsid w:val="0079104F"/>
    <w:rsid w:val="00791FC8"/>
    <w:rsid w:val="00794591"/>
    <w:rsid w:val="00796E43"/>
    <w:rsid w:val="007A07E6"/>
    <w:rsid w:val="007A09A4"/>
    <w:rsid w:val="007A1FBA"/>
    <w:rsid w:val="007A329A"/>
    <w:rsid w:val="007B04BF"/>
    <w:rsid w:val="007B087D"/>
    <w:rsid w:val="007B1758"/>
    <w:rsid w:val="007B2110"/>
    <w:rsid w:val="007B2A39"/>
    <w:rsid w:val="007B34CC"/>
    <w:rsid w:val="007B6426"/>
    <w:rsid w:val="007C4943"/>
    <w:rsid w:val="007C4E11"/>
    <w:rsid w:val="007C5FA0"/>
    <w:rsid w:val="007C6DBB"/>
    <w:rsid w:val="007C764C"/>
    <w:rsid w:val="007D061A"/>
    <w:rsid w:val="007D20E5"/>
    <w:rsid w:val="007D4A8F"/>
    <w:rsid w:val="007D5060"/>
    <w:rsid w:val="007D5D71"/>
    <w:rsid w:val="007D6399"/>
    <w:rsid w:val="007E2322"/>
    <w:rsid w:val="007E2D04"/>
    <w:rsid w:val="007E492F"/>
    <w:rsid w:val="007E4C5E"/>
    <w:rsid w:val="007E592F"/>
    <w:rsid w:val="007E657A"/>
    <w:rsid w:val="007E6C9A"/>
    <w:rsid w:val="007E6E07"/>
    <w:rsid w:val="007F1115"/>
    <w:rsid w:val="007F1BFF"/>
    <w:rsid w:val="007F1C48"/>
    <w:rsid w:val="007F246D"/>
    <w:rsid w:val="007F4A95"/>
    <w:rsid w:val="007F5943"/>
    <w:rsid w:val="007F59BB"/>
    <w:rsid w:val="008011D6"/>
    <w:rsid w:val="00802E04"/>
    <w:rsid w:val="008042C9"/>
    <w:rsid w:val="00804964"/>
    <w:rsid w:val="008053CE"/>
    <w:rsid w:val="00805415"/>
    <w:rsid w:val="008057D7"/>
    <w:rsid w:val="00812E3F"/>
    <w:rsid w:val="0081334D"/>
    <w:rsid w:val="00815BE4"/>
    <w:rsid w:val="00816D0D"/>
    <w:rsid w:val="0082416E"/>
    <w:rsid w:val="00830C4C"/>
    <w:rsid w:val="00831638"/>
    <w:rsid w:val="00833E3F"/>
    <w:rsid w:val="008368F7"/>
    <w:rsid w:val="00836905"/>
    <w:rsid w:val="0084609E"/>
    <w:rsid w:val="008468CC"/>
    <w:rsid w:val="008511F1"/>
    <w:rsid w:val="008514F1"/>
    <w:rsid w:val="00851E2D"/>
    <w:rsid w:val="00852732"/>
    <w:rsid w:val="00852C91"/>
    <w:rsid w:val="00854794"/>
    <w:rsid w:val="008549F2"/>
    <w:rsid w:val="008647EC"/>
    <w:rsid w:val="00864D08"/>
    <w:rsid w:val="008656F4"/>
    <w:rsid w:val="00871FCD"/>
    <w:rsid w:val="00872739"/>
    <w:rsid w:val="00872898"/>
    <w:rsid w:val="008731EF"/>
    <w:rsid w:val="0087353D"/>
    <w:rsid w:val="00874290"/>
    <w:rsid w:val="008743AA"/>
    <w:rsid w:val="0087726B"/>
    <w:rsid w:val="00882403"/>
    <w:rsid w:val="00884792"/>
    <w:rsid w:val="0088503A"/>
    <w:rsid w:val="00886EA3"/>
    <w:rsid w:val="00887718"/>
    <w:rsid w:val="008918EE"/>
    <w:rsid w:val="00891BD0"/>
    <w:rsid w:val="00891BE0"/>
    <w:rsid w:val="00893468"/>
    <w:rsid w:val="0089460A"/>
    <w:rsid w:val="0089760D"/>
    <w:rsid w:val="008A0314"/>
    <w:rsid w:val="008A2678"/>
    <w:rsid w:val="008A3275"/>
    <w:rsid w:val="008A5465"/>
    <w:rsid w:val="008B02EA"/>
    <w:rsid w:val="008B1DB0"/>
    <w:rsid w:val="008B276E"/>
    <w:rsid w:val="008B6DB5"/>
    <w:rsid w:val="008C4766"/>
    <w:rsid w:val="008D1C3D"/>
    <w:rsid w:val="008D2228"/>
    <w:rsid w:val="008D38CC"/>
    <w:rsid w:val="008D4EE5"/>
    <w:rsid w:val="008D5624"/>
    <w:rsid w:val="008D5A03"/>
    <w:rsid w:val="008E1AC0"/>
    <w:rsid w:val="008E1CB4"/>
    <w:rsid w:val="008E5121"/>
    <w:rsid w:val="008E5BCC"/>
    <w:rsid w:val="008E6BCC"/>
    <w:rsid w:val="008E6CDC"/>
    <w:rsid w:val="008F1030"/>
    <w:rsid w:val="008F3209"/>
    <w:rsid w:val="008F3661"/>
    <w:rsid w:val="008F4F2D"/>
    <w:rsid w:val="008F511C"/>
    <w:rsid w:val="008F58C0"/>
    <w:rsid w:val="009015AA"/>
    <w:rsid w:val="0090179E"/>
    <w:rsid w:val="0090189B"/>
    <w:rsid w:val="00903434"/>
    <w:rsid w:val="00907F9C"/>
    <w:rsid w:val="009128F3"/>
    <w:rsid w:val="0091300B"/>
    <w:rsid w:val="009148BA"/>
    <w:rsid w:val="00916061"/>
    <w:rsid w:val="00916667"/>
    <w:rsid w:val="00916E84"/>
    <w:rsid w:val="0092050F"/>
    <w:rsid w:val="00923F75"/>
    <w:rsid w:val="009246AC"/>
    <w:rsid w:val="00924C17"/>
    <w:rsid w:val="009258B4"/>
    <w:rsid w:val="009267E0"/>
    <w:rsid w:val="00930548"/>
    <w:rsid w:val="00930686"/>
    <w:rsid w:val="00931713"/>
    <w:rsid w:val="00934DC2"/>
    <w:rsid w:val="009356CB"/>
    <w:rsid w:val="00937553"/>
    <w:rsid w:val="00940F7F"/>
    <w:rsid w:val="009475C3"/>
    <w:rsid w:val="00951FB4"/>
    <w:rsid w:val="00953C4E"/>
    <w:rsid w:val="00953EBB"/>
    <w:rsid w:val="00954C32"/>
    <w:rsid w:val="00955FAD"/>
    <w:rsid w:val="00957D0A"/>
    <w:rsid w:val="00961C82"/>
    <w:rsid w:val="00965106"/>
    <w:rsid w:val="00965346"/>
    <w:rsid w:val="0096735D"/>
    <w:rsid w:val="00971421"/>
    <w:rsid w:val="00971906"/>
    <w:rsid w:val="00973132"/>
    <w:rsid w:val="00973D2A"/>
    <w:rsid w:val="00973D5D"/>
    <w:rsid w:val="00975090"/>
    <w:rsid w:val="0097509A"/>
    <w:rsid w:val="00975CAA"/>
    <w:rsid w:val="009762AF"/>
    <w:rsid w:val="009769F0"/>
    <w:rsid w:val="00977486"/>
    <w:rsid w:val="00980B93"/>
    <w:rsid w:val="00981C95"/>
    <w:rsid w:val="00982510"/>
    <w:rsid w:val="00983C05"/>
    <w:rsid w:val="00983EA2"/>
    <w:rsid w:val="0098593E"/>
    <w:rsid w:val="00985EE3"/>
    <w:rsid w:val="0099206B"/>
    <w:rsid w:val="00993E53"/>
    <w:rsid w:val="009941BA"/>
    <w:rsid w:val="0099460E"/>
    <w:rsid w:val="00995D36"/>
    <w:rsid w:val="00996270"/>
    <w:rsid w:val="009A25A8"/>
    <w:rsid w:val="009A65BE"/>
    <w:rsid w:val="009A754A"/>
    <w:rsid w:val="009A7920"/>
    <w:rsid w:val="009B0C81"/>
    <w:rsid w:val="009B1452"/>
    <w:rsid w:val="009B1587"/>
    <w:rsid w:val="009B3B06"/>
    <w:rsid w:val="009B442E"/>
    <w:rsid w:val="009B4742"/>
    <w:rsid w:val="009C0C61"/>
    <w:rsid w:val="009C2A45"/>
    <w:rsid w:val="009C6FA8"/>
    <w:rsid w:val="009C7F31"/>
    <w:rsid w:val="009D15B4"/>
    <w:rsid w:val="009D5D64"/>
    <w:rsid w:val="009D7F82"/>
    <w:rsid w:val="009E01A6"/>
    <w:rsid w:val="009E0CEF"/>
    <w:rsid w:val="009E0E6C"/>
    <w:rsid w:val="009E0F61"/>
    <w:rsid w:val="009E26CD"/>
    <w:rsid w:val="009E2871"/>
    <w:rsid w:val="009E29F1"/>
    <w:rsid w:val="009E3C38"/>
    <w:rsid w:val="009E41CD"/>
    <w:rsid w:val="009E4CAA"/>
    <w:rsid w:val="009E56C1"/>
    <w:rsid w:val="009E5DE9"/>
    <w:rsid w:val="009E6260"/>
    <w:rsid w:val="009E6EDE"/>
    <w:rsid w:val="009E7AAC"/>
    <w:rsid w:val="009F00C6"/>
    <w:rsid w:val="009F1473"/>
    <w:rsid w:val="009F1AFA"/>
    <w:rsid w:val="009F257D"/>
    <w:rsid w:val="009F38C4"/>
    <w:rsid w:val="009F4D72"/>
    <w:rsid w:val="009F4D87"/>
    <w:rsid w:val="009F5F68"/>
    <w:rsid w:val="009F756D"/>
    <w:rsid w:val="00A00993"/>
    <w:rsid w:val="00A00D2D"/>
    <w:rsid w:val="00A01182"/>
    <w:rsid w:val="00A034C7"/>
    <w:rsid w:val="00A03DB0"/>
    <w:rsid w:val="00A04C26"/>
    <w:rsid w:val="00A04D31"/>
    <w:rsid w:val="00A05B35"/>
    <w:rsid w:val="00A060B2"/>
    <w:rsid w:val="00A062C4"/>
    <w:rsid w:val="00A07400"/>
    <w:rsid w:val="00A07BCC"/>
    <w:rsid w:val="00A1042E"/>
    <w:rsid w:val="00A114DD"/>
    <w:rsid w:val="00A15BC7"/>
    <w:rsid w:val="00A166CD"/>
    <w:rsid w:val="00A1686E"/>
    <w:rsid w:val="00A20087"/>
    <w:rsid w:val="00A202ED"/>
    <w:rsid w:val="00A2407C"/>
    <w:rsid w:val="00A24DA0"/>
    <w:rsid w:val="00A25B4D"/>
    <w:rsid w:val="00A26C38"/>
    <w:rsid w:val="00A27022"/>
    <w:rsid w:val="00A27312"/>
    <w:rsid w:val="00A30C9C"/>
    <w:rsid w:val="00A3182C"/>
    <w:rsid w:val="00A3255C"/>
    <w:rsid w:val="00A34E19"/>
    <w:rsid w:val="00A364CD"/>
    <w:rsid w:val="00A36EB7"/>
    <w:rsid w:val="00A37CFC"/>
    <w:rsid w:val="00A40150"/>
    <w:rsid w:val="00A40324"/>
    <w:rsid w:val="00A4036C"/>
    <w:rsid w:val="00A40B98"/>
    <w:rsid w:val="00A40CD1"/>
    <w:rsid w:val="00A449F3"/>
    <w:rsid w:val="00A4514E"/>
    <w:rsid w:val="00A451B7"/>
    <w:rsid w:val="00A45DA0"/>
    <w:rsid w:val="00A461F7"/>
    <w:rsid w:val="00A47524"/>
    <w:rsid w:val="00A54FD9"/>
    <w:rsid w:val="00A55F80"/>
    <w:rsid w:val="00A56FFC"/>
    <w:rsid w:val="00A57F22"/>
    <w:rsid w:val="00A60741"/>
    <w:rsid w:val="00A60CA9"/>
    <w:rsid w:val="00A60D30"/>
    <w:rsid w:val="00A66CBF"/>
    <w:rsid w:val="00A66ED3"/>
    <w:rsid w:val="00A66F71"/>
    <w:rsid w:val="00A6724E"/>
    <w:rsid w:val="00A70A08"/>
    <w:rsid w:val="00A73210"/>
    <w:rsid w:val="00A73D6B"/>
    <w:rsid w:val="00A75CB2"/>
    <w:rsid w:val="00A77A15"/>
    <w:rsid w:val="00A800EB"/>
    <w:rsid w:val="00A807A5"/>
    <w:rsid w:val="00A8253A"/>
    <w:rsid w:val="00A82B44"/>
    <w:rsid w:val="00A8302F"/>
    <w:rsid w:val="00A83AB4"/>
    <w:rsid w:val="00A8410F"/>
    <w:rsid w:val="00A85937"/>
    <w:rsid w:val="00A8599A"/>
    <w:rsid w:val="00A86041"/>
    <w:rsid w:val="00A902D1"/>
    <w:rsid w:val="00A91EE0"/>
    <w:rsid w:val="00A92326"/>
    <w:rsid w:val="00A95A3B"/>
    <w:rsid w:val="00A9642F"/>
    <w:rsid w:val="00AA02B0"/>
    <w:rsid w:val="00AA172E"/>
    <w:rsid w:val="00AA1869"/>
    <w:rsid w:val="00AA266A"/>
    <w:rsid w:val="00AA268C"/>
    <w:rsid w:val="00AA2CD7"/>
    <w:rsid w:val="00AA5637"/>
    <w:rsid w:val="00AA7604"/>
    <w:rsid w:val="00AA7ACB"/>
    <w:rsid w:val="00AB2E64"/>
    <w:rsid w:val="00AB40B8"/>
    <w:rsid w:val="00AC0286"/>
    <w:rsid w:val="00AC0B74"/>
    <w:rsid w:val="00AC2795"/>
    <w:rsid w:val="00AC33C8"/>
    <w:rsid w:val="00AC3CA1"/>
    <w:rsid w:val="00AC3FDB"/>
    <w:rsid w:val="00AC4A16"/>
    <w:rsid w:val="00AD25D2"/>
    <w:rsid w:val="00AD3369"/>
    <w:rsid w:val="00AD5623"/>
    <w:rsid w:val="00AD611E"/>
    <w:rsid w:val="00AD7FC0"/>
    <w:rsid w:val="00AE082F"/>
    <w:rsid w:val="00AE098F"/>
    <w:rsid w:val="00AE0B6F"/>
    <w:rsid w:val="00AE1121"/>
    <w:rsid w:val="00AE2404"/>
    <w:rsid w:val="00AE542B"/>
    <w:rsid w:val="00AF0C05"/>
    <w:rsid w:val="00AF0EEB"/>
    <w:rsid w:val="00AF1EA3"/>
    <w:rsid w:val="00AF2878"/>
    <w:rsid w:val="00AF288D"/>
    <w:rsid w:val="00AF5A07"/>
    <w:rsid w:val="00AF65D5"/>
    <w:rsid w:val="00B00192"/>
    <w:rsid w:val="00B00737"/>
    <w:rsid w:val="00B00F67"/>
    <w:rsid w:val="00B04445"/>
    <w:rsid w:val="00B04A00"/>
    <w:rsid w:val="00B137A9"/>
    <w:rsid w:val="00B15504"/>
    <w:rsid w:val="00B157E2"/>
    <w:rsid w:val="00B16A02"/>
    <w:rsid w:val="00B16C03"/>
    <w:rsid w:val="00B17617"/>
    <w:rsid w:val="00B176E9"/>
    <w:rsid w:val="00B17EBC"/>
    <w:rsid w:val="00B2028E"/>
    <w:rsid w:val="00B22589"/>
    <w:rsid w:val="00B22E35"/>
    <w:rsid w:val="00B24E32"/>
    <w:rsid w:val="00B24F82"/>
    <w:rsid w:val="00B25CDC"/>
    <w:rsid w:val="00B278F3"/>
    <w:rsid w:val="00B3387A"/>
    <w:rsid w:val="00B34A4E"/>
    <w:rsid w:val="00B37522"/>
    <w:rsid w:val="00B46DEE"/>
    <w:rsid w:val="00B47B20"/>
    <w:rsid w:val="00B51B9B"/>
    <w:rsid w:val="00B52D63"/>
    <w:rsid w:val="00B53A44"/>
    <w:rsid w:val="00B53B8E"/>
    <w:rsid w:val="00B54567"/>
    <w:rsid w:val="00B54C07"/>
    <w:rsid w:val="00B552F9"/>
    <w:rsid w:val="00B62594"/>
    <w:rsid w:val="00B637E6"/>
    <w:rsid w:val="00B63869"/>
    <w:rsid w:val="00B64978"/>
    <w:rsid w:val="00B66DEB"/>
    <w:rsid w:val="00B701AD"/>
    <w:rsid w:val="00B70AE5"/>
    <w:rsid w:val="00B70EC1"/>
    <w:rsid w:val="00B73D18"/>
    <w:rsid w:val="00B8033E"/>
    <w:rsid w:val="00B80D27"/>
    <w:rsid w:val="00B84954"/>
    <w:rsid w:val="00B855DE"/>
    <w:rsid w:val="00B869B7"/>
    <w:rsid w:val="00B878D1"/>
    <w:rsid w:val="00B90984"/>
    <w:rsid w:val="00B90C1C"/>
    <w:rsid w:val="00B90D7D"/>
    <w:rsid w:val="00B93BB3"/>
    <w:rsid w:val="00B951E3"/>
    <w:rsid w:val="00B962D1"/>
    <w:rsid w:val="00B970C3"/>
    <w:rsid w:val="00B97C49"/>
    <w:rsid w:val="00BA062A"/>
    <w:rsid w:val="00BB5035"/>
    <w:rsid w:val="00BB647A"/>
    <w:rsid w:val="00BC3CFB"/>
    <w:rsid w:val="00BC417C"/>
    <w:rsid w:val="00BC4A80"/>
    <w:rsid w:val="00BC5D32"/>
    <w:rsid w:val="00BC6D7A"/>
    <w:rsid w:val="00BC77EA"/>
    <w:rsid w:val="00BC7BC3"/>
    <w:rsid w:val="00BC7DD9"/>
    <w:rsid w:val="00BD0589"/>
    <w:rsid w:val="00BD4008"/>
    <w:rsid w:val="00BD40FA"/>
    <w:rsid w:val="00BD4DE1"/>
    <w:rsid w:val="00BD6120"/>
    <w:rsid w:val="00BD69F2"/>
    <w:rsid w:val="00BD76B8"/>
    <w:rsid w:val="00BE0BC3"/>
    <w:rsid w:val="00BE1441"/>
    <w:rsid w:val="00BE451E"/>
    <w:rsid w:val="00BE56CA"/>
    <w:rsid w:val="00BE62F0"/>
    <w:rsid w:val="00BF07CD"/>
    <w:rsid w:val="00BF0E09"/>
    <w:rsid w:val="00BF13AD"/>
    <w:rsid w:val="00BF1734"/>
    <w:rsid w:val="00BF1A8E"/>
    <w:rsid w:val="00BF2AFD"/>
    <w:rsid w:val="00BF2C41"/>
    <w:rsid w:val="00BF2FE1"/>
    <w:rsid w:val="00BF3EC8"/>
    <w:rsid w:val="00BF454A"/>
    <w:rsid w:val="00BF55AA"/>
    <w:rsid w:val="00BF5A99"/>
    <w:rsid w:val="00C00180"/>
    <w:rsid w:val="00C01876"/>
    <w:rsid w:val="00C03B62"/>
    <w:rsid w:val="00C05D7E"/>
    <w:rsid w:val="00C073F3"/>
    <w:rsid w:val="00C1147E"/>
    <w:rsid w:val="00C11760"/>
    <w:rsid w:val="00C15471"/>
    <w:rsid w:val="00C160BF"/>
    <w:rsid w:val="00C20C57"/>
    <w:rsid w:val="00C21006"/>
    <w:rsid w:val="00C21855"/>
    <w:rsid w:val="00C22ECE"/>
    <w:rsid w:val="00C231DD"/>
    <w:rsid w:val="00C2361A"/>
    <w:rsid w:val="00C31F9A"/>
    <w:rsid w:val="00C33322"/>
    <w:rsid w:val="00C33CCE"/>
    <w:rsid w:val="00C35460"/>
    <w:rsid w:val="00C3768C"/>
    <w:rsid w:val="00C41845"/>
    <w:rsid w:val="00C42D1A"/>
    <w:rsid w:val="00C43F78"/>
    <w:rsid w:val="00C46831"/>
    <w:rsid w:val="00C57C67"/>
    <w:rsid w:val="00C60F89"/>
    <w:rsid w:val="00C61F41"/>
    <w:rsid w:val="00C62112"/>
    <w:rsid w:val="00C62F6C"/>
    <w:rsid w:val="00C6363A"/>
    <w:rsid w:val="00C64426"/>
    <w:rsid w:val="00C646F5"/>
    <w:rsid w:val="00C65532"/>
    <w:rsid w:val="00C6723C"/>
    <w:rsid w:val="00C73892"/>
    <w:rsid w:val="00C744EE"/>
    <w:rsid w:val="00C74909"/>
    <w:rsid w:val="00C80DB8"/>
    <w:rsid w:val="00C80E7C"/>
    <w:rsid w:val="00C81130"/>
    <w:rsid w:val="00C8507F"/>
    <w:rsid w:val="00C94851"/>
    <w:rsid w:val="00C94E62"/>
    <w:rsid w:val="00C96031"/>
    <w:rsid w:val="00C96510"/>
    <w:rsid w:val="00CA16A1"/>
    <w:rsid w:val="00CA30D0"/>
    <w:rsid w:val="00CA36CC"/>
    <w:rsid w:val="00CA512B"/>
    <w:rsid w:val="00CA5FAA"/>
    <w:rsid w:val="00CA7852"/>
    <w:rsid w:val="00CA7B27"/>
    <w:rsid w:val="00CB1A9A"/>
    <w:rsid w:val="00CB4705"/>
    <w:rsid w:val="00CB534F"/>
    <w:rsid w:val="00CB5B0B"/>
    <w:rsid w:val="00CB6006"/>
    <w:rsid w:val="00CB760F"/>
    <w:rsid w:val="00CB7DF1"/>
    <w:rsid w:val="00CC20DB"/>
    <w:rsid w:val="00CC3968"/>
    <w:rsid w:val="00CC3F93"/>
    <w:rsid w:val="00CC4F46"/>
    <w:rsid w:val="00CC559B"/>
    <w:rsid w:val="00CC7771"/>
    <w:rsid w:val="00CD633E"/>
    <w:rsid w:val="00CD76B4"/>
    <w:rsid w:val="00CD7F04"/>
    <w:rsid w:val="00CE0669"/>
    <w:rsid w:val="00CE6B22"/>
    <w:rsid w:val="00CE7702"/>
    <w:rsid w:val="00CE7B49"/>
    <w:rsid w:val="00CF1579"/>
    <w:rsid w:val="00CF1C4D"/>
    <w:rsid w:val="00CF79DD"/>
    <w:rsid w:val="00CF7A98"/>
    <w:rsid w:val="00D00A23"/>
    <w:rsid w:val="00D0281E"/>
    <w:rsid w:val="00D02CCB"/>
    <w:rsid w:val="00D03842"/>
    <w:rsid w:val="00D03F1E"/>
    <w:rsid w:val="00D059A6"/>
    <w:rsid w:val="00D0678C"/>
    <w:rsid w:val="00D076C9"/>
    <w:rsid w:val="00D120A7"/>
    <w:rsid w:val="00D160D3"/>
    <w:rsid w:val="00D2100D"/>
    <w:rsid w:val="00D23733"/>
    <w:rsid w:val="00D240CD"/>
    <w:rsid w:val="00D25AB6"/>
    <w:rsid w:val="00D2703F"/>
    <w:rsid w:val="00D274BF"/>
    <w:rsid w:val="00D31B02"/>
    <w:rsid w:val="00D3372E"/>
    <w:rsid w:val="00D35832"/>
    <w:rsid w:val="00D372A1"/>
    <w:rsid w:val="00D4123E"/>
    <w:rsid w:val="00D4168E"/>
    <w:rsid w:val="00D41EE8"/>
    <w:rsid w:val="00D44446"/>
    <w:rsid w:val="00D46888"/>
    <w:rsid w:val="00D50436"/>
    <w:rsid w:val="00D50A89"/>
    <w:rsid w:val="00D5450E"/>
    <w:rsid w:val="00D55194"/>
    <w:rsid w:val="00D60E39"/>
    <w:rsid w:val="00D63575"/>
    <w:rsid w:val="00D63CA3"/>
    <w:rsid w:val="00D63D41"/>
    <w:rsid w:val="00D63FF9"/>
    <w:rsid w:val="00D6609B"/>
    <w:rsid w:val="00D6736E"/>
    <w:rsid w:val="00D704FB"/>
    <w:rsid w:val="00D705CA"/>
    <w:rsid w:val="00D70765"/>
    <w:rsid w:val="00D71151"/>
    <w:rsid w:val="00D726F4"/>
    <w:rsid w:val="00D730E0"/>
    <w:rsid w:val="00D73542"/>
    <w:rsid w:val="00D74016"/>
    <w:rsid w:val="00D746CD"/>
    <w:rsid w:val="00D758DB"/>
    <w:rsid w:val="00D76D08"/>
    <w:rsid w:val="00D77EBA"/>
    <w:rsid w:val="00D8105C"/>
    <w:rsid w:val="00D83462"/>
    <w:rsid w:val="00D83A83"/>
    <w:rsid w:val="00D869B9"/>
    <w:rsid w:val="00D90EBC"/>
    <w:rsid w:val="00D9260F"/>
    <w:rsid w:val="00D9306E"/>
    <w:rsid w:val="00D93FEF"/>
    <w:rsid w:val="00D94D39"/>
    <w:rsid w:val="00D9720B"/>
    <w:rsid w:val="00DA0068"/>
    <w:rsid w:val="00DA17EC"/>
    <w:rsid w:val="00DA1DEC"/>
    <w:rsid w:val="00DA23D0"/>
    <w:rsid w:val="00DA2652"/>
    <w:rsid w:val="00DA2ABE"/>
    <w:rsid w:val="00DA2C43"/>
    <w:rsid w:val="00DA3757"/>
    <w:rsid w:val="00DA6ECA"/>
    <w:rsid w:val="00DA6F44"/>
    <w:rsid w:val="00DB0FA9"/>
    <w:rsid w:val="00DB2845"/>
    <w:rsid w:val="00DB2A6E"/>
    <w:rsid w:val="00DB33F2"/>
    <w:rsid w:val="00DB4027"/>
    <w:rsid w:val="00DB54CF"/>
    <w:rsid w:val="00DB62CF"/>
    <w:rsid w:val="00DB78A5"/>
    <w:rsid w:val="00DC0454"/>
    <w:rsid w:val="00DC2E07"/>
    <w:rsid w:val="00DC4872"/>
    <w:rsid w:val="00DC50A9"/>
    <w:rsid w:val="00DD0FE0"/>
    <w:rsid w:val="00DD11F6"/>
    <w:rsid w:val="00DD34BC"/>
    <w:rsid w:val="00DD3FB6"/>
    <w:rsid w:val="00DD5EB0"/>
    <w:rsid w:val="00DE01EA"/>
    <w:rsid w:val="00DE1603"/>
    <w:rsid w:val="00DE364B"/>
    <w:rsid w:val="00DE365C"/>
    <w:rsid w:val="00DE7163"/>
    <w:rsid w:val="00DE785C"/>
    <w:rsid w:val="00DF48CA"/>
    <w:rsid w:val="00DF5648"/>
    <w:rsid w:val="00DF5A5C"/>
    <w:rsid w:val="00E00973"/>
    <w:rsid w:val="00E01821"/>
    <w:rsid w:val="00E0214A"/>
    <w:rsid w:val="00E02F34"/>
    <w:rsid w:val="00E0380C"/>
    <w:rsid w:val="00E05608"/>
    <w:rsid w:val="00E065E3"/>
    <w:rsid w:val="00E069CD"/>
    <w:rsid w:val="00E104CA"/>
    <w:rsid w:val="00E11877"/>
    <w:rsid w:val="00E11EBF"/>
    <w:rsid w:val="00E127FB"/>
    <w:rsid w:val="00E156CD"/>
    <w:rsid w:val="00E17E42"/>
    <w:rsid w:val="00E20473"/>
    <w:rsid w:val="00E20B33"/>
    <w:rsid w:val="00E21193"/>
    <w:rsid w:val="00E2291D"/>
    <w:rsid w:val="00E234EF"/>
    <w:rsid w:val="00E24346"/>
    <w:rsid w:val="00E26B90"/>
    <w:rsid w:val="00E26C51"/>
    <w:rsid w:val="00E317CA"/>
    <w:rsid w:val="00E32BD5"/>
    <w:rsid w:val="00E34F00"/>
    <w:rsid w:val="00E40CCB"/>
    <w:rsid w:val="00E418CA"/>
    <w:rsid w:val="00E41AF8"/>
    <w:rsid w:val="00E4257D"/>
    <w:rsid w:val="00E47A7D"/>
    <w:rsid w:val="00E5298D"/>
    <w:rsid w:val="00E52E99"/>
    <w:rsid w:val="00E559BD"/>
    <w:rsid w:val="00E61238"/>
    <w:rsid w:val="00E622A7"/>
    <w:rsid w:val="00E63206"/>
    <w:rsid w:val="00E64834"/>
    <w:rsid w:val="00E67A2B"/>
    <w:rsid w:val="00E70268"/>
    <w:rsid w:val="00E72E53"/>
    <w:rsid w:val="00E7318C"/>
    <w:rsid w:val="00E73236"/>
    <w:rsid w:val="00E73DDA"/>
    <w:rsid w:val="00E7484D"/>
    <w:rsid w:val="00E77008"/>
    <w:rsid w:val="00E8036F"/>
    <w:rsid w:val="00E8279C"/>
    <w:rsid w:val="00E828D3"/>
    <w:rsid w:val="00E833B2"/>
    <w:rsid w:val="00E84047"/>
    <w:rsid w:val="00E86BCA"/>
    <w:rsid w:val="00E86C29"/>
    <w:rsid w:val="00E903FF"/>
    <w:rsid w:val="00E90826"/>
    <w:rsid w:val="00E90EAB"/>
    <w:rsid w:val="00E9362F"/>
    <w:rsid w:val="00E948D4"/>
    <w:rsid w:val="00E952D9"/>
    <w:rsid w:val="00E959AE"/>
    <w:rsid w:val="00E96C77"/>
    <w:rsid w:val="00E96E10"/>
    <w:rsid w:val="00E975BB"/>
    <w:rsid w:val="00EA5066"/>
    <w:rsid w:val="00EA63D8"/>
    <w:rsid w:val="00EA6C48"/>
    <w:rsid w:val="00EA6CC8"/>
    <w:rsid w:val="00EA72AB"/>
    <w:rsid w:val="00EB1FD3"/>
    <w:rsid w:val="00EB4F93"/>
    <w:rsid w:val="00EB730C"/>
    <w:rsid w:val="00EB74B0"/>
    <w:rsid w:val="00EC16C3"/>
    <w:rsid w:val="00EC36D8"/>
    <w:rsid w:val="00EC4AF0"/>
    <w:rsid w:val="00EC506B"/>
    <w:rsid w:val="00EC5194"/>
    <w:rsid w:val="00EC67AC"/>
    <w:rsid w:val="00ED1477"/>
    <w:rsid w:val="00ED18E5"/>
    <w:rsid w:val="00ED1E20"/>
    <w:rsid w:val="00ED46DF"/>
    <w:rsid w:val="00EE1623"/>
    <w:rsid w:val="00EE5A8F"/>
    <w:rsid w:val="00EE61F0"/>
    <w:rsid w:val="00EF0020"/>
    <w:rsid w:val="00EF3A9F"/>
    <w:rsid w:val="00EF5184"/>
    <w:rsid w:val="00EF63FC"/>
    <w:rsid w:val="00EF71E1"/>
    <w:rsid w:val="00EF79F2"/>
    <w:rsid w:val="00F00848"/>
    <w:rsid w:val="00F00C4C"/>
    <w:rsid w:val="00F01910"/>
    <w:rsid w:val="00F0267A"/>
    <w:rsid w:val="00F04473"/>
    <w:rsid w:val="00F051B9"/>
    <w:rsid w:val="00F0579D"/>
    <w:rsid w:val="00F059C0"/>
    <w:rsid w:val="00F06A48"/>
    <w:rsid w:val="00F06D04"/>
    <w:rsid w:val="00F06ED8"/>
    <w:rsid w:val="00F10AE5"/>
    <w:rsid w:val="00F10B6D"/>
    <w:rsid w:val="00F11169"/>
    <w:rsid w:val="00F14115"/>
    <w:rsid w:val="00F1427A"/>
    <w:rsid w:val="00F14CFD"/>
    <w:rsid w:val="00F15696"/>
    <w:rsid w:val="00F17B94"/>
    <w:rsid w:val="00F205B5"/>
    <w:rsid w:val="00F21011"/>
    <w:rsid w:val="00F216A5"/>
    <w:rsid w:val="00F240C7"/>
    <w:rsid w:val="00F26045"/>
    <w:rsid w:val="00F27B65"/>
    <w:rsid w:val="00F27DE2"/>
    <w:rsid w:val="00F300B1"/>
    <w:rsid w:val="00F301EC"/>
    <w:rsid w:val="00F302F0"/>
    <w:rsid w:val="00F307B6"/>
    <w:rsid w:val="00F30875"/>
    <w:rsid w:val="00F3159F"/>
    <w:rsid w:val="00F34BCC"/>
    <w:rsid w:val="00F35215"/>
    <w:rsid w:val="00F3532D"/>
    <w:rsid w:val="00F35836"/>
    <w:rsid w:val="00F36A2B"/>
    <w:rsid w:val="00F37384"/>
    <w:rsid w:val="00F417D0"/>
    <w:rsid w:val="00F41EA0"/>
    <w:rsid w:val="00F43FBF"/>
    <w:rsid w:val="00F44F93"/>
    <w:rsid w:val="00F45F10"/>
    <w:rsid w:val="00F46A4D"/>
    <w:rsid w:val="00F46C2A"/>
    <w:rsid w:val="00F46E7E"/>
    <w:rsid w:val="00F50760"/>
    <w:rsid w:val="00F50B95"/>
    <w:rsid w:val="00F51DDB"/>
    <w:rsid w:val="00F53C4D"/>
    <w:rsid w:val="00F53C91"/>
    <w:rsid w:val="00F568D3"/>
    <w:rsid w:val="00F63580"/>
    <w:rsid w:val="00F6362D"/>
    <w:rsid w:val="00F63EDE"/>
    <w:rsid w:val="00F65F05"/>
    <w:rsid w:val="00F66F04"/>
    <w:rsid w:val="00F67CC0"/>
    <w:rsid w:val="00F72958"/>
    <w:rsid w:val="00F7370B"/>
    <w:rsid w:val="00F73844"/>
    <w:rsid w:val="00F751BB"/>
    <w:rsid w:val="00F767B9"/>
    <w:rsid w:val="00F768AA"/>
    <w:rsid w:val="00F772CE"/>
    <w:rsid w:val="00F813CA"/>
    <w:rsid w:val="00F84DAD"/>
    <w:rsid w:val="00F8578D"/>
    <w:rsid w:val="00F86806"/>
    <w:rsid w:val="00F87725"/>
    <w:rsid w:val="00F918B1"/>
    <w:rsid w:val="00F92729"/>
    <w:rsid w:val="00F94FD9"/>
    <w:rsid w:val="00F950E8"/>
    <w:rsid w:val="00FA4000"/>
    <w:rsid w:val="00FB1D11"/>
    <w:rsid w:val="00FB1D64"/>
    <w:rsid w:val="00FB3EAC"/>
    <w:rsid w:val="00FB6327"/>
    <w:rsid w:val="00FB646B"/>
    <w:rsid w:val="00FC1266"/>
    <w:rsid w:val="00FC695E"/>
    <w:rsid w:val="00FD0154"/>
    <w:rsid w:val="00FD1DB5"/>
    <w:rsid w:val="00FD4029"/>
    <w:rsid w:val="00FD5EB3"/>
    <w:rsid w:val="00FD6CAB"/>
    <w:rsid w:val="00FD7E6B"/>
    <w:rsid w:val="00FE461D"/>
    <w:rsid w:val="00FE6582"/>
    <w:rsid w:val="00FE73EB"/>
    <w:rsid w:val="00FE743D"/>
    <w:rsid w:val="00FF0604"/>
    <w:rsid w:val="00FF294E"/>
    <w:rsid w:val="00FF2E3E"/>
    <w:rsid w:val="00FF2E48"/>
    <w:rsid w:val="00FF4140"/>
    <w:rsid w:val="00FF51F0"/>
    <w:rsid w:val="00FF54B7"/>
    <w:rsid w:val="00FF579D"/>
    <w:rsid w:val="00FF6112"/>
    <w:rsid w:val="00FF7267"/>
    <w:rsid w:val="014D6F66"/>
    <w:rsid w:val="0310728A"/>
    <w:rsid w:val="037D21F9"/>
    <w:rsid w:val="11685F36"/>
    <w:rsid w:val="11E228D3"/>
    <w:rsid w:val="122F4065"/>
    <w:rsid w:val="12387568"/>
    <w:rsid w:val="12C67ABB"/>
    <w:rsid w:val="12FB0E24"/>
    <w:rsid w:val="132F6D22"/>
    <w:rsid w:val="14E05AD6"/>
    <w:rsid w:val="162053E7"/>
    <w:rsid w:val="169A7865"/>
    <w:rsid w:val="1C3144E8"/>
    <w:rsid w:val="1F5A57E2"/>
    <w:rsid w:val="21070C50"/>
    <w:rsid w:val="21E629AA"/>
    <w:rsid w:val="22164DF5"/>
    <w:rsid w:val="23E870E5"/>
    <w:rsid w:val="24A52A74"/>
    <w:rsid w:val="27E90ABF"/>
    <w:rsid w:val="28121C8D"/>
    <w:rsid w:val="2BFC2575"/>
    <w:rsid w:val="2D611702"/>
    <w:rsid w:val="2E7E2CA7"/>
    <w:rsid w:val="2EC3135E"/>
    <w:rsid w:val="2F75150B"/>
    <w:rsid w:val="324B6EEF"/>
    <w:rsid w:val="33AE68D9"/>
    <w:rsid w:val="33CB7E86"/>
    <w:rsid w:val="3595356A"/>
    <w:rsid w:val="35C54AD7"/>
    <w:rsid w:val="37FC29DB"/>
    <w:rsid w:val="3A3E6C77"/>
    <w:rsid w:val="3B482164"/>
    <w:rsid w:val="3C617D07"/>
    <w:rsid w:val="3DE646CC"/>
    <w:rsid w:val="3E59580C"/>
    <w:rsid w:val="3E7C3EAE"/>
    <w:rsid w:val="3E7C78E9"/>
    <w:rsid w:val="40AC7344"/>
    <w:rsid w:val="421B7D64"/>
    <w:rsid w:val="44782D86"/>
    <w:rsid w:val="46152870"/>
    <w:rsid w:val="46E971BE"/>
    <w:rsid w:val="4749647C"/>
    <w:rsid w:val="47975C19"/>
    <w:rsid w:val="493D0EE1"/>
    <w:rsid w:val="49F3F5C7"/>
    <w:rsid w:val="4A5C451E"/>
    <w:rsid w:val="4A6649BF"/>
    <w:rsid w:val="4AD873B8"/>
    <w:rsid w:val="4BD554F3"/>
    <w:rsid w:val="51520277"/>
    <w:rsid w:val="523A10B6"/>
    <w:rsid w:val="53300789"/>
    <w:rsid w:val="54012D25"/>
    <w:rsid w:val="545133A0"/>
    <w:rsid w:val="54EB3CC2"/>
    <w:rsid w:val="58C95073"/>
    <w:rsid w:val="59E566C8"/>
    <w:rsid w:val="5A1457D2"/>
    <w:rsid w:val="5B79016E"/>
    <w:rsid w:val="5BE83137"/>
    <w:rsid w:val="621D429D"/>
    <w:rsid w:val="625978FB"/>
    <w:rsid w:val="63706F37"/>
    <w:rsid w:val="69D87D83"/>
    <w:rsid w:val="6A1860EC"/>
    <w:rsid w:val="6AE516E2"/>
    <w:rsid w:val="6AEA5EDC"/>
    <w:rsid w:val="6AF17AF7"/>
    <w:rsid w:val="6E731356"/>
    <w:rsid w:val="6ED40555"/>
    <w:rsid w:val="70223303"/>
    <w:rsid w:val="709C31F1"/>
    <w:rsid w:val="742835D1"/>
    <w:rsid w:val="74420229"/>
    <w:rsid w:val="7878626E"/>
    <w:rsid w:val="7971554C"/>
    <w:rsid w:val="7A154B23"/>
    <w:rsid w:val="7AAF1560"/>
    <w:rsid w:val="7C2D7BD9"/>
    <w:rsid w:val="7D281094"/>
    <w:rsid w:val="7D5A7E61"/>
    <w:rsid w:val="7D825870"/>
    <w:rsid w:val="7E61605D"/>
    <w:rsid w:val="7EE93836"/>
    <w:rsid w:val="BFFFF9D3"/>
    <w:rsid w:val="DDFF0D6E"/>
    <w:rsid w:val="FFFE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semiHidden/>
    <w:unhideWhenUsed/>
    <w:qFormat/>
    <w:uiPriority w:val="99"/>
    <w:rPr>
      <w:rFonts w:ascii="Courier New" w:hAnsi="Courier New" w:cs="Courier New"/>
      <w:sz w:val="20"/>
      <w:szCs w:val="20"/>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customStyle="1" w:styleId="11">
    <w:name w:val="批注框文本 字符"/>
    <w:basedOn w:val="9"/>
    <w:link w:val="2"/>
    <w:semiHidden/>
    <w:qFormat/>
    <w:uiPriority w:val="99"/>
    <w:rPr>
      <w:rFonts w:ascii="Calibri" w:hAnsi="Calibri" w:eastAsia="宋体" w:cs="Times New Roman"/>
      <w:sz w:val="18"/>
      <w:szCs w:val="18"/>
    </w:rPr>
  </w:style>
  <w:style w:type="character" w:customStyle="1" w:styleId="12">
    <w:name w:val="页眉 字符"/>
    <w:basedOn w:val="9"/>
    <w:link w:val="4"/>
    <w:qFormat/>
    <w:uiPriority w:val="99"/>
    <w:rPr>
      <w:rFonts w:ascii="Calibri" w:hAnsi="Calibri" w:eastAsia="宋体" w:cs="Times New Roman"/>
      <w:sz w:val="18"/>
      <w:szCs w:val="18"/>
    </w:rPr>
  </w:style>
  <w:style w:type="character" w:customStyle="1" w:styleId="13">
    <w:name w:val="页脚 字符"/>
    <w:basedOn w:val="9"/>
    <w:link w:val="3"/>
    <w:qFormat/>
    <w:uiPriority w:val="99"/>
    <w:rPr>
      <w:rFonts w:ascii="Calibri" w:hAnsi="Calibri" w:eastAsia="宋体"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HTML 预设格式 字符"/>
    <w:basedOn w:val="9"/>
    <w:link w:val="5"/>
    <w:semiHidden/>
    <w:qFormat/>
    <w:uiPriority w:val="99"/>
    <w:rPr>
      <w:rFonts w:ascii="Courier New" w:hAnsi="Courier New" w:eastAsia="宋体" w:cs="Courier New"/>
      <w:kern w:val="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1551</Words>
  <Characters>8847</Characters>
  <Lines>73</Lines>
  <Paragraphs>20</Paragraphs>
  <TotalTime>7</TotalTime>
  <ScaleCrop>false</ScaleCrop>
  <LinksUpToDate>false</LinksUpToDate>
  <CharactersWithSpaces>10378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2021-01-27T15:29:00Z</dcterms:created>
  <dc:creator>夏敬周</dc:creator>
  <cp:lastModifiedBy>Administrator</cp:lastModifiedBy>
  <cp:lastPrinted>2021-01-29T08:22:00Z</cp:lastPrinted>
  <dcterms:modified xsi:type="dcterms:W3CDTF">2024-10-29T07:43:53Z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5149E47A8A6A43B48045A4DF865745CE</vt:lpwstr>
  </property>
</Properties>
</file>