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u w:val="single"/>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宋体" w:hAnsi="宋体" w:eastAsia="宋体" w:cs="宋体"/>
          <w:b/>
          <w:color w:val="000000"/>
          <w:sz w:val="48"/>
          <w:szCs w:val="48"/>
          <w:lang w:val="en-US" w:eastAsia="zh-CN"/>
        </w:rPr>
      </w:pPr>
      <w:r>
        <w:rPr>
          <w:rFonts w:hint="eastAsia" w:ascii="宋体" w:hAnsi="宋体" w:cs="宋体"/>
          <w:b/>
          <w:color w:val="000000" w:themeColor="text1"/>
          <w:sz w:val="48"/>
          <w:szCs w:val="48"/>
          <w:highlight w:val="none"/>
          <w:lang w:eastAsia="zh-CN"/>
          <w14:textFill>
            <w14:solidFill>
              <w14:schemeClr w14:val="tx1"/>
            </w14:solidFill>
          </w14:textFill>
        </w:rPr>
        <w:t>安庆市二院健康管理有限公司眼科视功能检查仪、视功能训练仪采购项目</w:t>
      </w:r>
    </w:p>
    <w:p>
      <w:pPr>
        <w:spacing w:line="360" w:lineRule="auto"/>
        <w:jc w:val="center"/>
        <w:rPr>
          <w:rFonts w:ascii="宋体" w:hAnsi="宋体" w:cs="宋体"/>
          <w:b/>
          <w:color w:val="000000"/>
          <w:sz w:val="96"/>
          <w:szCs w:val="96"/>
        </w:rPr>
      </w:pPr>
      <w:r>
        <w:rPr>
          <w:rFonts w:hint="eastAsia" w:ascii="宋体" w:hAnsi="宋体" w:cs="宋体"/>
          <w:b/>
          <w:color w:val="000000"/>
          <w:sz w:val="96"/>
          <w:szCs w:val="96"/>
        </w:rPr>
        <w:t>招 标 文 件</w:t>
      </w:r>
    </w:p>
    <w:p>
      <w:pPr>
        <w:spacing w:line="360" w:lineRule="auto"/>
        <w:jc w:val="center"/>
        <w:rPr>
          <w:rFonts w:ascii="宋体" w:hAnsi="宋体" w:cs="宋体"/>
          <w:b/>
          <w:color w:val="000000"/>
          <w:sz w:val="96"/>
          <w:szCs w:val="96"/>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rPr>
        <w:t>项目编号：</w:t>
      </w:r>
      <w:r>
        <w:rPr>
          <w:rFonts w:hint="eastAsia" w:ascii="仿宋" w:hAnsi="仿宋" w:eastAsia="仿宋"/>
          <w:b/>
          <w:color w:val="000000" w:themeColor="text1"/>
          <w:sz w:val="24"/>
          <w:highlight w:val="none"/>
          <w:lang w:eastAsia="zh-CN"/>
          <w14:textFill>
            <w14:solidFill>
              <w14:schemeClr w14:val="tx1"/>
            </w14:solidFill>
          </w14:textFill>
        </w:rPr>
        <w:t>AQS</w:t>
      </w:r>
      <w:r>
        <w:rPr>
          <w:rFonts w:hint="eastAsia" w:ascii="仿宋" w:hAnsi="仿宋" w:eastAsia="仿宋"/>
          <w:b/>
          <w:color w:val="000000" w:themeColor="text1"/>
          <w:sz w:val="24"/>
          <w:highlight w:val="none"/>
          <w:lang w:val="en-US" w:eastAsia="zh-CN"/>
          <w14:textFill>
            <w14:solidFill>
              <w14:schemeClr w14:val="tx1"/>
            </w14:solidFill>
          </w14:textFill>
        </w:rPr>
        <w:t>EYJKGLYXGS</w:t>
      </w:r>
      <w:r>
        <w:rPr>
          <w:rFonts w:hint="eastAsia" w:ascii="仿宋" w:hAnsi="仿宋" w:eastAsia="仿宋"/>
          <w:b/>
          <w:color w:val="000000" w:themeColor="text1"/>
          <w:sz w:val="24"/>
          <w:highlight w:val="none"/>
          <w:lang w:eastAsia="zh-CN"/>
          <w14:textFill>
            <w14:solidFill>
              <w14:schemeClr w14:val="tx1"/>
            </w14:solidFill>
          </w14:textFill>
        </w:rPr>
        <w:t>-SBK-202400</w:t>
      </w:r>
      <w:r>
        <w:rPr>
          <w:rFonts w:hint="eastAsia" w:ascii="仿宋" w:hAnsi="仿宋" w:eastAsia="仿宋"/>
          <w:b/>
          <w:color w:val="000000" w:themeColor="text1"/>
          <w:sz w:val="24"/>
          <w:highlight w:val="none"/>
          <w:lang w:val="en-US" w:eastAsia="zh-CN"/>
          <w14:textFill>
            <w14:solidFill>
              <w14:schemeClr w14:val="tx1"/>
            </w14:solidFill>
          </w14:textFill>
        </w:rPr>
        <w:t>13</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24"/>
          <w:u w:val="single"/>
        </w:rPr>
      </w:pPr>
      <w:r>
        <w:rPr>
          <w:rFonts w:hint="eastAsia" w:ascii="宋体" w:hAnsi="宋体" w:cs="宋体"/>
          <w:b/>
          <w:color w:val="000000"/>
          <w:sz w:val="30"/>
          <w:szCs w:val="30"/>
        </w:rPr>
        <w:t>招   标   人：</w:t>
      </w:r>
      <w:r>
        <w:rPr>
          <w:rFonts w:hint="eastAsia" w:ascii="宋体" w:hAnsi="宋体" w:cs="宋体"/>
          <w:b/>
          <w:color w:val="000000"/>
          <w:sz w:val="30"/>
          <w:szCs w:val="30"/>
          <w:u w:val="single"/>
        </w:rPr>
        <w:t xml:space="preserve">  </w:t>
      </w:r>
      <w:r>
        <w:rPr>
          <w:rFonts w:hint="eastAsia" w:ascii="仿宋" w:hAnsi="仿宋" w:eastAsia="仿宋"/>
          <w:b/>
          <w:color w:val="000000" w:themeColor="text1"/>
          <w:sz w:val="30"/>
          <w:szCs w:val="30"/>
          <w:highlight w:val="none"/>
          <w:u w:val="single"/>
          <w14:textFill>
            <w14:solidFill>
              <w14:schemeClr w14:val="tx1"/>
            </w14:solidFill>
          </w14:textFill>
        </w:rPr>
        <w:t xml:space="preserve"> </w:t>
      </w:r>
      <w:r>
        <w:rPr>
          <w:rFonts w:hint="eastAsia" w:ascii="仿宋" w:hAnsi="仿宋" w:eastAsia="仿宋"/>
          <w:b/>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b/>
          <w:color w:val="000000" w:themeColor="text1"/>
          <w:sz w:val="30"/>
          <w:szCs w:val="30"/>
          <w:highlight w:val="none"/>
          <w:u w:val="single"/>
          <w:lang w:eastAsia="zh-CN"/>
          <w14:textFill>
            <w14:solidFill>
              <w14:schemeClr w14:val="tx1"/>
            </w14:solidFill>
          </w14:textFill>
        </w:rPr>
        <w:t>安庆市二院健康管理有限公司</w:t>
      </w:r>
      <w:r>
        <w:rPr>
          <w:rFonts w:hint="eastAsia" w:ascii="仿宋" w:hAnsi="仿宋" w:eastAsia="仿宋"/>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pStyle w:val="25"/>
        <w:ind w:left="0" w:leftChars="0" w:firstLine="0" w:firstLineChars="0"/>
      </w:pPr>
    </w:p>
    <w:p>
      <w:pPr>
        <w:spacing w:line="360" w:lineRule="auto"/>
        <w:jc w:val="center"/>
        <w:rPr>
          <w:rFonts w:ascii="宋体" w:hAnsi="宋体" w:cs="宋体"/>
          <w:b/>
          <w:color w:val="000000"/>
          <w:spacing w:val="40"/>
          <w:sz w:val="30"/>
          <w:szCs w:val="30"/>
        </w:rPr>
      </w:pPr>
    </w:p>
    <w:p>
      <w:pPr>
        <w:spacing w:line="360" w:lineRule="auto"/>
        <w:ind w:firstLine="381" w:firstLineChars="100"/>
        <w:rPr>
          <w:rFonts w:ascii="宋体" w:hAnsi="宋体" w:cs="宋体"/>
          <w:b/>
          <w:color w:val="000000"/>
          <w:spacing w:val="40"/>
          <w:sz w:val="30"/>
          <w:szCs w:val="30"/>
        </w:rPr>
      </w:pPr>
      <w:r>
        <w:rPr>
          <w:rFonts w:hint="eastAsia" w:ascii="宋体" w:hAnsi="宋体" w:cs="宋体"/>
          <w:b/>
          <w:color w:val="000000"/>
          <w:spacing w:val="40"/>
          <w:sz w:val="30"/>
          <w:szCs w:val="30"/>
        </w:rPr>
        <w:t>招标代理机构：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仿宋" w:hAnsi="仿宋" w:eastAsia="仿宋"/>
          <w:b/>
          <w:color w:val="000000" w:themeColor="text1"/>
          <w:sz w:val="30"/>
          <w:szCs w:val="30"/>
          <w:highlight w:val="none"/>
          <w:u w:val="single"/>
          <w:lang w:eastAsia="zh-CN"/>
          <w14:textFill>
            <w14:solidFill>
              <w14:schemeClr w14:val="tx1"/>
            </w14:solidFill>
          </w14:textFill>
        </w:rPr>
        <w:t>安徽优采全过程工程咨询有限公司</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hint="eastAsia" w:ascii="仿宋" w:hAnsi="仿宋" w:eastAsia="仿宋"/>
          <w:b/>
          <w:color w:val="000000" w:themeColor="text1"/>
          <w:spacing w:val="20"/>
          <w:sz w:val="30"/>
          <w:szCs w:val="30"/>
          <w:highlight w:val="none"/>
          <w:u w:val="single"/>
          <w:lang w:val="en-US" w:eastAsia="zh-CN"/>
          <w14:textFill>
            <w14:solidFill>
              <w14:schemeClr w14:val="tx1"/>
            </w14:solidFill>
          </w14:textFill>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596" w:firstLineChars="198"/>
        <w:rPr>
          <w:rFonts w:ascii="宋体" w:hAnsi="宋体" w:cs="宋体"/>
          <w:b/>
          <w:color w:val="000000"/>
          <w:sz w:val="30"/>
          <w:szCs w:val="30"/>
        </w:rPr>
      </w:pPr>
    </w:p>
    <w:p>
      <w:pPr>
        <w:spacing w:line="360" w:lineRule="auto"/>
        <w:jc w:val="center"/>
        <w:rPr>
          <w:color w:val="000000" w:themeColor="text1"/>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日  期：</w:t>
      </w:r>
      <w:r>
        <w:rPr>
          <w:rFonts w:hint="eastAsia" w:ascii="仿宋" w:hAnsi="仿宋" w:eastAsia="仿宋"/>
          <w:b/>
          <w:color w:val="000000" w:themeColor="text1"/>
          <w:sz w:val="30"/>
          <w:szCs w:val="30"/>
          <w:highlight w:val="none"/>
          <w:lang w:val="en-US" w:eastAsia="zh-CN"/>
          <w14:textFill>
            <w14:solidFill>
              <w14:schemeClr w14:val="tx1"/>
            </w14:solidFill>
          </w14:textFill>
        </w:rPr>
        <w:t>2024</w:t>
      </w:r>
      <w:r>
        <w:rPr>
          <w:rFonts w:hint="eastAsia" w:ascii="仿宋" w:hAnsi="仿宋" w:eastAsia="仿宋"/>
          <w:b/>
          <w:color w:val="000000" w:themeColor="text1"/>
          <w:sz w:val="30"/>
          <w:szCs w:val="30"/>
          <w:highlight w:val="none"/>
          <w14:textFill>
            <w14:solidFill>
              <w14:schemeClr w14:val="tx1"/>
            </w14:solidFill>
          </w14:textFill>
        </w:rPr>
        <w:t>年</w:t>
      </w:r>
      <w:r>
        <w:rPr>
          <w:rFonts w:hint="eastAsia" w:ascii="仿宋" w:hAnsi="仿宋" w:eastAsia="仿宋"/>
          <w:b/>
          <w:color w:val="000000" w:themeColor="text1"/>
          <w:sz w:val="30"/>
          <w:szCs w:val="30"/>
          <w:highlight w:val="none"/>
          <w:lang w:val="en-US" w:eastAsia="zh-CN"/>
          <w14:textFill>
            <w14:solidFill>
              <w14:schemeClr w14:val="tx1"/>
            </w14:solidFill>
          </w14:textFill>
        </w:rPr>
        <w:t>8</w:t>
      </w:r>
      <w:r>
        <w:rPr>
          <w:rFonts w:hint="eastAsia" w:ascii="仿宋" w:hAnsi="仿宋" w:eastAsia="仿宋"/>
          <w:b/>
          <w:color w:val="000000" w:themeColor="text1"/>
          <w:sz w:val="30"/>
          <w:szCs w:val="30"/>
          <w:highlight w:val="none"/>
          <w14:textFill>
            <w14:solidFill>
              <w14:schemeClr w14:val="tx1"/>
            </w14:solidFill>
          </w14:textFill>
        </w:rPr>
        <w:t>月</w:t>
      </w:r>
    </w:p>
    <w:p>
      <w:pPr>
        <w:spacing w:line="360" w:lineRule="auto"/>
      </w:pPr>
    </w:p>
    <w:p>
      <w:pPr>
        <w:spacing w:line="360" w:lineRule="auto"/>
        <w:sectPr>
          <w:headerReference r:id="rId3" w:type="default"/>
          <w:footerReference r:id="rId4" w:type="default"/>
          <w:pgSz w:w="11906" w:h="16838"/>
          <w:pgMar w:top="1418" w:right="1418" w:bottom="1418" w:left="1418" w:header="680" w:footer="680" w:gutter="0"/>
          <w:cols w:space="720" w:num="1"/>
          <w:docGrid w:type="lines" w:linePitch="312" w:charSpace="0"/>
        </w:sectPr>
      </w:pPr>
    </w:p>
    <w:p>
      <w:pPr>
        <w:widowControl/>
        <w:spacing w:line="480" w:lineRule="auto"/>
        <w:ind w:firstLine="562" w:firstLineChars="200"/>
        <w:jc w:val="left"/>
        <w:rPr>
          <w:rFonts w:ascii="宋体" w:hAnsi="宋体" w:cs="宋体"/>
          <w:b/>
          <w:kern w:val="0"/>
          <w:sz w:val="28"/>
          <w:szCs w:val="28"/>
        </w:rPr>
      </w:pPr>
    </w:p>
    <w:p>
      <w:pPr>
        <w:jc w:val="center"/>
        <w:rPr>
          <w:rFonts w:ascii="宋体" w:hAnsi="宋体"/>
          <w:b/>
          <w:sz w:val="36"/>
          <w:szCs w:val="36"/>
        </w:rPr>
      </w:pPr>
      <w:r>
        <w:rPr>
          <w:rFonts w:hint="eastAsia" w:ascii="宋体" w:hAnsi="宋体"/>
          <w:b/>
          <w:sz w:val="36"/>
          <w:szCs w:val="36"/>
        </w:rPr>
        <w:t>目   录</w:t>
      </w:r>
    </w:p>
    <w:p>
      <w:pPr>
        <w:jc w:val="center"/>
        <w:rPr>
          <w:rFonts w:ascii="宋体" w:hAnsi="宋体"/>
          <w:b/>
          <w:sz w:val="36"/>
          <w:szCs w:val="36"/>
        </w:rPr>
      </w:pPr>
    </w:p>
    <w:p>
      <w:pPr>
        <w:pStyle w:val="19"/>
        <w:tabs>
          <w:tab w:val="right" w:leader="dot" w:pos="9070"/>
          <w:tab w:val="clear" w:pos="1260"/>
          <w:tab w:val="clear" w:pos="90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_Toc24838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_Toc24838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9070"/>
          <w:tab w:val="clear" w:pos="1260"/>
          <w:tab w:val="clear" w:pos="90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_Toc10049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_Toc10049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9070"/>
          <w:tab w:val="clear" w:pos="1260"/>
          <w:tab w:val="clear" w:pos="9060"/>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_Toc29367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评标办法和标准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pPr>
        <w:pStyle w:val="19"/>
        <w:tabs>
          <w:tab w:val="right" w:leader="dot" w:pos="9070"/>
          <w:tab w:val="clear" w:pos="1260"/>
          <w:tab w:val="clear" w:pos="9060"/>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_Toc15952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货物需求及技术要求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19"/>
        <w:tabs>
          <w:tab w:val="right" w:leader="dot" w:pos="9070"/>
          <w:tab w:val="clear" w:pos="1260"/>
          <w:tab w:val="clear" w:pos="9060"/>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_Toc30790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合同主要条款</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19"/>
        <w:tabs>
          <w:tab w:val="right" w:leader="dot" w:pos="9070"/>
          <w:tab w:val="clear" w:pos="1260"/>
          <w:tab w:val="clear" w:pos="9060"/>
        </w:tabs>
        <w:rPr>
          <w:rFonts w:hint="eastAsia" w:eastAsia="仿宋"/>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_Toc16398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12"/>
        <w:tabs>
          <w:tab w:val="right" w:leader="dot" w:pos="9060"/>
        </w:tabs>
        <w:ind w:left="0" w:leftChars="0"/>
        <w:outlineLvl w:val="0"/>
        <w:rPr>
          <w:rFonts w:hint="eastAsia" w:ascii="仿宋" w:hAnsi="仿宋" w:eastAsia="仿宋" w:cs="仿宋"/>
          <w:sz w:val="28"/>
          <w:szCs w:val="28"/>
        </w:rPr>
        <w:sectPr>
          <w:headerReference r:id="rId5" w:type="default"/>
          <w:footerReference r:id="rId6" w:type="default"/>
          <w:pgSz w:w="11906" w:h="16838"/>
          <w:pgMar w:top="1418" w:right="1418" w:bottom="1418" w:left="1418" w:header="680" w:footer="680" w:gutter="0"/>
          <w:pgNumType w:start="1"/>
          <w:cols w:space="720" w:num="1"/>
          <w:docGrid w:type="lines" w:linePitch="312" w:charSpace="0"/>
        </w:sectPr>
      </w:pPr>
      <w:r>
        <w:rPr>
          <w:rFonts w:hint="eastAsia" w:ascii="仿宋" w:hAnsi="仿宋" w:eastAsia="仿宋" w:cs="仿宋"/>
          <w:szCs w:val="28"/>
        </w:rPr>
        <w:fldChar w:fldCharType="end"/>
      </w:r>
    </w:p>
    <w:p>
      <w:pPr>
        <w:pStyle w:val="2"/>
        <w:pageBreakBefore w:val="0"/>
        <w:kinsoku/>
        <w:overflowPunct/>
        <w:topLinePunct w:val="0"/>
        <w:bidi w:val="0"/>
        <w:spacing w:line="560" w:lineRule="exact"/>
        <w:textAlignment w:val="auto"/>
        <w:rPr>
          <w:rFonts w:hint="default" w:ascii="仿宋" w:hAnsi="仿宋" w:eastAsia="仿宋" w:cs="仿宋"/>
          <w:sz w:val="36"/>
          <w:szCs w:val="36"/>
          <w:lang w:val="en-US" w:eastAsia="zh-CN"/>
        </w:rPr>
      </w:pPr>
      <w:bookmarkStart w:id="0" w:name="_Toc4137669"/>
      <w:bookmarkStart w:id="1" w:name="_Toc24838"/>
      <w:r>
        <w:rPr>
          <w:rFonts w:hint="eastAsia" w:ascii="仿宋" w:hAnsi="仿宋" w:eastAsia="仿宋" w:cs="仿宋"/>
          <w:sz w:val="36"/>
          <w:szCs w:val="36"/>
        </w:rPr>
        <w:t>第一章 招标公告</w:t>
      </w:r>
      <w:bookmarkEnd w:id="0"/>
      <w:bookmarkEnd w:id="1"/>
    </w:p>
    <w:p>
      <w:pPr>
        <w:pageBreakBefore w:val="0"/>
        <w:kinsoku/>
        <w:overflowPunct/>
        <w:topLinePunct w:val="0"/>
        <w:bidi w:val="0"/>
        <w:spacing w:line="560" w:lineRule="exact"/>
        <w:jc w:val="center"/>
        <w:textAlignment w:val="auto"/>
        <w:rPr>
          <w:rFonts w:hint="default" w:ascii="仿宋" w:hAnsi="仿宋" w:eastAsia="仿宋" w:cs="仿宋"/>
          <w:b/>
          <w:sz w:val="28"/>
          <w:szCs w:val="28"/>
          <w:lang w:val="en-US" w:eastAsia="zh-CN"/>
        </w:rPr>
      </w:pPr>
      <w:bookmarkStart w:id="2" w:name="_Toc35393789"/>
      <w:bookmarkStart w:id="3" w:name="_Toc28359001"/>
      <w:r>
        <w:rPr>
          <w:rFonts w:hint="eastAsia" w:ascii="仿宋" w:hAnsi="仿宋" w:eastAsia="仿宋" w:cs="仿宋"/>
          <w:b/>
          <w:sz w:val="28"/>
          <w:szCs w:val="28"/>
          <w:lang w:eastAsia="zh-CN"/>
        </w:rPr>
        <w:t>安庆市二院健康管理有限公司眼科视功能检查仪、视功能训练仪采购项目</w:t>
      </w:r>
      <w:r>
        <w:rPr>
          <w:rFonts w:hint="eastAsia" w:ascii="仿宋" w:hAnsi="仿宋" w:eastAsia="仿宋" w:cs="仿宋"/>
          <w:b/>
          <w:sz w:val="28"/>
          <w:szCs w:val="28"/>
        </w:rPr>
        <w:t>招标公告</w:t>
      </w:r>
      <w:bookmarkEnd w:id="2"/>
      <w:bookmarkEnd w:id="3"/>
    </w:p>
    <w:p>
      <w:pPr>
        <w:pageBreakBefore w:val="0"/>
        <w:kinsoku/>
        <w:overflowPunct/>
        <w:topLinePunct w:val="0"/>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1．招标条件</w:t>
      </w:r>
    </w:p>
    <w:p>
      <w:pPr>
        <w:pageBreakBefore w:val="0"/>
        <w:widowControl/>
        <w:kinsoku/>
        <w:overflowPunct/>
        <w:topLinePunct w:val="0"/>
        <w:bidi w:val="0"/>
        <w:spacing w:line="56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本招标项目</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安庆市二院健康管理有限公司眼科视功能检查仪、视功能训练仪采购项目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已获批准，资金来自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自筹</w:t>
      </w:r>
      <w:r>
        <w:rPr>
          <w:rFonts w:hint="eastAsia" w:ascii="仿宋" w:hAnsi="仿宋" w:eastAsia="仿宋" w:cs="仿宋"/>
          <w:sz w:val="28"/>
          <w:szCs w:val="28"/>
          <w:u w:val="single"/>
        </w:rPr>
        <w:t xml:space="preserve"> </w:t>
      </w:r>
      <w:r>
        <w:rPr>
          <w:rFonts w:hint="eastAsia" w:ascii="仿宋" w:hAnsi="仿宋" w:eastAsia="仿宋" w:cs="仿宋"/>
          <w:sz w:val="28"/>
          <w:szCs w:val="28"/>
        </w:rPr>
        <w:t>，项目出资比例为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100</w:t>
      </w:r>
      <w:r>
        <w:rPr>
          <w:rFonts w:hint="eastAsia" w:ascii="仿宋" w:hAnsi="仿宋" w:eastAsia="仿宋" w:cs="仿宋"/>
          <w:sz w:val="28"/>
          <w:szCs w:val="28"/>
          <w:u w:val="single"/>
        </w:rPr>
        <w:t xml:space="preserve"> %</w:t>
      </w:r>
      <w:r>
        <w:rPr>
          <w:rFonts w:hint="eastAsia" w:ascii="仿宋" w:hAnsi="仿宋" w:eastAsia="仿宋" w:cs="仿宋"/>
          <w:sz w:val="28"/>
          <w:szCs w:val="28"/>
        </w:rPr>
        <w:t>，招标人为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安庆市二院健康管理有限公司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。项目已具备招标条件，现对该项目进行公开招标。</w:t>
      </w:r>
    </w:p>
    <w:p>
      <w:pPr>
        <w:pageBreakBefore w:val="0"/>
        <w:kinsoku/>
        <w:overflowPunct/>
        <w:topLinePunct w:val="0"/>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2．项目概况及招标范围</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2.1</w:t>
      </w:r>
      <w:r>
        <w:rPr>
          <w:rFonts w:hint="eastAsia" w:ascii="仿宋" w:hAnsi="仿宋" w:eastAsia="仿宋" w:cs="仿宋"/>
          <w:sz w:val="28"/>
          <w:szCs w:val="28"/>
        </w:rPr>
        <w:t>项目</w:t>
      </w:r>
      <w:r>
        <w:rPr>
          <w:rFonts w:hint="eastAsia" w:ascii="仿宋" w:hAnsi="仿宋" w:eastAsia="仿宋" w:cs="仿宋"/>
          <w:kern w:val="0"/>
          <w:sz w:val="28"/>
          <w:szCs w:val="28"/>
        </w:rPr>
        <w:t>编号：</w:t>
      </w:r>
      <w:r>
        <w:rPr>
          <w:rFonts w:hint="eastAsia" w:ascii="仿宋" w:hAnsi="仿宋" w:eastAsia="仿宋" w:cs="仿宋"/>
          <w:kern w:val="0"/>
          <w:sz w:val="28"/>
          <w:szCs w:val="28"/>
          <w:lang w:eastAsia="zh-CN"/>
        </w:rPr>
        <w:t>AQSEYJKGLYXGS-SBK-20240013</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2.2项目名称：</w:t>
      </w:r>
      <w:r>
        <w:rPr>
          <w:rFonts w:hint="eastAsia" w:ascii="仿宋" w:hAnsi="仿宋" w:eastAsia="仿宋" w:cs="仿宋"/>
          <w:kern w:val="0"/>
          <w:sz w:val="28"/>
          <w:szCs w:val="28"/>
          <w:lang w:eastAsia="zh-CN"/>
        </w:rPr>
        <w:t>安庆市二院健康管理有限公司眼科视功能检查仪、视功能训练仪采购项目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2.3项目地点：</w:t>
      </w:r>
      <w:r>
        <w:rPr>
          <w:rFonts w:hint="eastAsia" w:ascii="仿宋" w:hAnsi="仿宋" w:eastAsia="仿宋" w:cs="仿宋"/>
          <w:color w:val="auto"/>
          <w:kern w:val="0"/>
          <w:sz w:val="28"/>
          <w:szCs w:val="28"/>
          <w:lang w:eastAsia="zh-CN"/>
        </w:rPr>
        <w:t>安庆市二院健康管理有限公司</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2.4项目概况：</w:t>
      </w:r>
      <w:r>
        <w:rPr>
          <w:rFonts w:hint="eastAsia" w:ascii="仿宋" w:hAnsi="仿宋" w:eastAsia="仿宋" w:cs="仿宋"/>
          <w:color w:val="auto"/>
          <w:kern w:val="0"/>
          <w:sz w:val="28"/>
          <w:szCs w:val="28"/>
          <w:highlight w:val="none"/>
          <w:lang w:eastAsia="zh-CN"/>
        </w:rPr>
        <w:t>本项目主要采购两台视功能检查仪、一台视功能训练仪</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eastAsia="zh-CN"/>
        </w:rPr>
        <w:t>具体参数详见</w:t>
      </w:r>
      <w:r>
        <w:rPr>
          <w:rFonts w:hint="eastAsia" w:ascii="仿宋" w:hAnsi="仿宋" w:eastAsia="仿宋" w:cs="仿宋"/>
          <w:color w:val="auto"/>
          <w:kern w:val="0"/>
          <w:sz w:val="28"/>
          <w:szCs w:val="28"/>
          <w:highlight w:val="none"/>
        </w:rPr>
        <w:t>货物需求及技术要求</w:t>
      </w:r>
      <w:r>
        <w:rPr>
          <w:rFonts w:hint="eastAsia" w:ascii="仿宋" w:hAnsi="仿宋" w:eastAsia="仿宋" w:cs="仿宋"/>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2.5招标范围：货物需求及技术要求</w:t>
      </w:r>
      <w:r>
        <w:rPr>
          <w:rFonts w:hint="eastAsia" w:ascii="仿宋" w:hAnsi="仿宋" w:eastAsia="仿宋" w:cs="仿宋"/>
          <w:color w:val="auto"/>
          <w:kern w:val="0"/>
          <w:sz w:val="28"/>
          <w:szCs w:val="28"/>
          <w:lang w:eastAsia="zh-CN"/>
        </w:rPr>
        <w:t>范围内全部内容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2.6交货、安装、调试期：</w:t>
      </w:r>
      <w:r>
        <w:rPr>
          <w:rFonts w:hint="eastAsia" w:ascii="仿宋" w:hAnsi="仿宋" w:eastAsia="仿宋" w:cs="仿宋"/>
          <w:color w:val="auto"/>
          <w:kern w:val="0"/>
          <w:sz w:val="28"/>
          <w:szCs w:val="28"/>
          <w:lang w:eastAsia="zh-CN"/>
        </w:rPr>
        <w:t>合同签订</w:t>
      </w:r>
      <w:r>
        <w:rPr>
          <w:rFonts w:hint="eastAsia" w:ascii="仿宋" w:hAnsi="仿宋" w:eastAsia="仿宋" w:cs="仿宋"/>
          <w:color w:val="auto"/>
          <w:kern w:val="0"/>
          <w:sz w:val="28"/>
          <w:szCs w:val="28"/>
          <w:lang w:val="en-US" w:eastAsia="zh-CN"/>
        </w:rPr>
        <w:t>后，接采购人通知后，供货期内按照采购人的要求供货</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2.7最高投标限价：</w:t>
      </w:r>
      <w:r>
        <w:rPr>
          <w:rFonts w:hint="eastAsia" w:ascii="仿宋" w:hAnsi="仿宋" w:eastAsia="仿宋" w:cs="仿宋"/>
          <w:color w:val="auto"/>
          <w:kern w:val="0"/>
          <w:sz w:val="28"/>
          <w:szCs w:val="28"/>
          <w:highlight w:val="none"/>
          <w:lang w:val="en-US" w:eastAsia="zh-CN"/>
        </w:rPr>
        <w:t>人民币30万元整（￥300000.00元）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2.8包别划分：</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个包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2.9评标办法：</w:t>
      </w:r>
      <w:r>
        <w:rPr>
          <w:rFonts w:hint="eastAsia" w:ascii="仿宋" w:hAnsi="仿宋" w:eastAsia="仿宋" w:cs="仿宋"/>
          <w:color w:val="auto"/>
          <w:kern w:val="0"/>
          <w:sz w:val="28"/>
          <w:szCs w:val="28"/>
          <w:lang w:eastAsia="zh-CN"/>
        </w:rPr>
        <w:t>综合评分法</w:t>
      </w:r>
    </w:p>
    <w:p>
      <w:pPr>
        <w:pageBreakBefore w:val="0"/>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3．投标人资格要求</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3.1具有合法有效的营业执照；</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 投标供应商如为生产厂家，应具备《医疗器械生产许可证》、《医疗器械经营许可证》(或医疗器械经营备案凭证)须在有效期内；如为代理商或经销商，应具有《医疗器械经营许可证》(或医疗器械经营备案凭证)须在有效期内”。</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3.3 不接受联合体投标。</w:t>
      </w:r>
    </w:p>
    <w:p>
      <w:pPr>
        <w:pageBreakBefore w:val="0"/>
        <w:kinsoku/>
        <w:overflowPunct/>
        <w:topLinePunct w:val="0"/>
        <w:bidi w:val="0"/>
        <w:spacing w:line="560" w:lineRule="exact"/>
        <w:textAlignment w:val="auto"/>
        <w:rPr>
          <w:rFonts w:hint="eastAsia" w:ascii="仿宋" w:hAnsi="仿宋" w:eastAsia="仿宋" w:cs="仿宋"/>
          <w:color w:val="auto"/>
          <w:kern w:val="0"/>
          <w:sz w:val="28"/>
          <w:szCs w:val="28"/>
        </w:rPr>
      </w:pPr>
      <w:r>
        <w:rPr>
          <w:rFonts w:hint="eastAsia" w:ascii="仿宋" w:hAnsi="仿宋" w:eastAsia="仿宋" w:cs="仿宋"/>
          <w:b/>
          <w:color w:val="auto"/>
          <w:sz w:val="28"/>
          <w:szCs w:val="28"/>
        </w:rPr>
        <w:t>4．招标文件的获取</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4.1</w:t>
      </w:r>
      <w:r>
        <w:rPr>
          <w:rFonts w:hint="eastAsia" w:ascii="仿宋" w:hAnsi="仿宋" w:eastAsia="仿宋" w:cs="仿宋"/>
          <w:color w:val="auto"/>
          <w:kern w:val="0"/>
          <w:sz w:val="28"/>
          <w:szCs w:val="28"/>
        </w:rPr>
        <w:t>发售时间:202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8月</w:t>
      </w: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日至202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lang w:val="en-US" w:eastAsia="zh-CN"/>
        </w:rPr>
        <w:t>每天</w:t>
      </w:r>
      <w:r>
        <w:rPr>
          <w:rFonts w:hint="eastAsia" w:ascii="仿宋" w:hAnsi="仿宋" w:eastAsia="仿宋" w:cs="仿宋"/>
          <w:color w:val="auto"/>
          <w:kern w:val="0"/>
          <w:sz w:val="28"/>
          <w:szCs w:val="28"/>
        </w:rPr>
        <w:t>0</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:00—17:00）（北京时间、节假日除外）。</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4.2</w:t>
      </w:r>
      <w:r>
        <w:rPr>
          <w:rFonts w:hint="eastAsia" w:ascii="仿宋" w:hAnsi="仿宋" w:eastAsia="仿宋" w:cs="仿宋"/>
          <w:color w:val="auto"/>
          <w:kern w:val="0"/>
          <w:sz w:val="28"/>
          <w:szCs w:val="28"/>
        </w:rPr>
        <w:t>发售地点：</w:t>
      </w:r>
      <w:r>
        <w:rPr>
          <w:rFonts w:hint="eastAsia" w:ascii="仿宋" w:hAnsi="仿宋" w:eastAsia="仿宋" w:cs="仿宋"/>
          <w:color w:val="auto"/>
          <w:kern w:val="0"/>
          <w:sz w:val="28"/>
          <w:szCs w:val="28"/>
          <w:lang w:val="en-US" w:eastAsia="zh-CN"/>
        </w:rPr>
        <w:t>优采电子交易平台</w:t>
      </w:r>
      <w:r>
        <w:rPr>
          <w:rFonts w:hint="eastAsia" w:ascii="仿宋" w:hAnsi="仿宋" w:eastAsia="仿宋" w:cs="仿宋"/>
          <w:color w:val="auto"/>
          <w:kern w:val="0"/>
          <w:sz w:val="28"/>
          <w:szCs w:val="28"/>
          <w:lang w:eastAsia="zh-CN"/>
        </w:rPr>
        <w:t>”（网址：https://ebid.ahyczb.com）</w:t>
      </w:r>
      <w:r>
        <w:rPr>
          <w:rFonts w:hint="eastAsia" w:ascii="仿宋" w:hAnsi="仿宋" w:eastAsia="仿宋" w:cs="仿宋"/>
          <w:color w:val="auto"/>
          <w:kern w:val="0"/>
          <w:sz w:val="28"/>
          <w:szCs w:val="28"/>
          <w:lang w:val="en-US" w:eastAsia="zh-CN"/>
        </w:rPr>
        <w:t>。</w:t>
      </w:r>
    </w:p>
    <w:p>
      <w:pPr>
        <w:pageBreakBefore w:val="0"/>
        <w:kinsoku/>
        <w:overflowPunct/>
        <w:topLinePunct w:val="0"/>
        <w:bidi w:val="0"/>
        <w:spacing w:line="560" w:lineRule="exact"/>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4.3发售方式：线上获取</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4.5文件售价：500元</w:t>
      </w:r>
    </w:p>
    <w:p>
      <w:pPr>
        <w:pageBreakBefore w:val="0"/>
        <w:numPr>
          <w:ilvl w:val="0"/>
          <w:numId w:val="1"/>
        </w:numPr>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投标文件的提交</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5.1投标文件提交截止时间：</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lang w:eastAsia="zh-CN"/>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lang w:eastAsia="zh-CN"/>
        </w:rPr>
        <w:t>分</w:t>
      </w:r>
    </w:p>
    <w:p>
      <w:pPr>
        <w:pageBreakBefore w:val="0"/>
        <w:numPr>
          <w:ilvl w:val="0"/>
          <w:numId w:val="0"/>
        </w:numPr>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5.2投标文件递交地点：</w:t>
      </w:r>
      <w:r>
        <w:rPr>
          <w:rFonts w:hint="eastAsia" w:ascii="仿宋" w:hAnsi="仿宋" w:eastAsia="仿宋" w:cs="仿宋"/>
          <w:color w:val="auto"/>
          <w:sz w:val="28"/>
          <w:szCs w:val="28"/>
          <w:lang w:eastAsia="zh-CN"/>
        </w:rPr>
        <w:t>安徽优采全过程工程咨询有限公司</w:t>
      </w:r>
      <w:r>
        <w:rPr>
          <w:rFonts w:hint="eastAsia" w:ascii="仿宋" w:hAnsi="仿宋" w:eastAsia="仿宋" w:cs="仿宋"/>
          <w:color w:val="auto"/>
          <w:sz w:val="28"/>
          <w:szCs w:val="28"/>
        </w:rPr>
        <w:t>（</w:t>
      </w:r>
      <w:r>
        <w:rPr>
          <w:rFonts w:hint="eastAsia" w:ascii="仿宋" w:hAnsi="仿宋" w:eastAsia="仿宋" w:cs="仿宋"/>
          <w:b w:val="0"/>
          <w:bCs w:val="0"/>
          <w:color w:val="auto"/>
          <w:sz w:val="28"/>
          <w:szCs w:val="28"/>
          <w:highlight w:val="none"/>
          <w:lang w:val="en-US" w:eastAsia="zh-CN"/>
        </w:rPr>
        <w:t>安庆市宜秀区置地栢悦中心23楼2311室</w:t>
      </w:r>
      <w:r>
        <w:rPr>
          <w:rFonts w:hint="eastAsia" w:ascii="仿宋" w:hAnsi="仿宋" w:eastAsia="仿宋" w:cs="仿宋"/>
          <w:color w:val="auto"/>
          <w:sz w:val="28"/>
          <w:szCs w:val="28"/>
        </w:rPr>
        <w:t>）。</w:t>
      </w:r>
    </w:p>
    <w:p>
      <w:pPr>
        <w:pageBreakBefore w:val="0"/>
        <w:numPr>
          <w:ilvl w:val="0"/>
          <w:numId w:val="0"/>
        </w:numPr>
        <w:kinsoku/>
        <w:overflowPunct/>
        <w:topLinePunct w:val="0"/>
        <w:bidi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5.3递交方式：指定专人开标现场递交报价文件，不接受邮寄、邮件等其他方式。</w:t>
      </w:r>
    </w:p>
    <w:p>
      <w:pPr>
        <w:pageBreakBefore w:val="0"/>
        <w:numPr>
          <w:ilvl w:val="0"/>
          <w:numId w:val="1"/>
        </w:numPr>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发布公告的媒介</w:t>
      </w:r>
    </w:p>
    <w:p>
      <w:pPr>
        <w:pageBreakBefore w:val="0"/>
        <w:kinsoku/>
        <w:overflowPunct/>
        <w:topLinePunct w:val="0"/>
        <w:autoSpaceDE w:val="0"/>
        <w:autoSpaceDN w:val="0"/>
        <w:bidi w:val="0"/>
        <w:adjustRightInd w:val="0"/>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本次招标公告同时在</w:t>
      </w:r>
      <w:r>
        <w:rPr>
          <w:rFonts w:hint="eastAsia" w:ascii="仿宋" w:hAnsi="仿宋" w:eastAsia="仿宋" w:cs="仿宋"/>
          <w:color w:val="auto"/>
          <w:kern w:val="0"/>
          <w:sz w:val="28"/>
          <w:szCs w:val="28"/>
          <w:lang w:eastAsia="zh-CN"/>
        </w:rPr>
        <w:t>安庆第二人民医院（http://www.aq2y.com/）、</w:t>
      </w:r>
      <w:r>
        <w:rPr>
          <w:rFonts w:hint="eastAsia" w:ascii="仿宋" w:hAnsi="仿宋" w:eastAsia="仿宋" w:cs="仿宋"/>
          <w:color w:val="auto"/>
          <w:kern w:val="0"/>
          <w:sz w:val="28"/>
          <w:szCs w:val="28"/>
        </w:rPr>
        <w:t>安徽省招标投标信息网（http://www.ahtba.org.cn/）</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优采电子交易平台</w:t>
      </w:r>
      <w:r>
        <w:rPr>
          <w:rFonts w:hint="eastAsia" w:ascii="仿宋" w:hAnsi="仿宋" w:eastAsia="仿宋" w:cs="仿宋"/>
          <w:color w:val="auto"/>
          <w:kern w:val="0"/>
          <w:sz w:val="28"/>
          <w:szCs w:val="28"/>
          <w:lang w:eastAsia="zh-CN"/>
        </w:rPr>
        <w:t>（https://ebid.ahyczb.com）</w:t>
      </w:r>
      <w:r>
        <w:rPr>
          <w:rFonts w:hint="eastAsia" w:ascii="仿宋" w:hAnsi="仿宋" w:eastAsia="仿宋" w:cs="仿宋"/>
          <w:color w:val="auto"/>
          <w:kern w:val="0"/>
          <w:sz w:val="28"/>
          <w:szCs w:val="28"/>
        </w:rPr>
        <w:t>上发布。</w:t>
      </w:r>
    </w:p>
    <w:p>
      <w:pPr>
        <w:pageBreakBefore w:val="0"/>
        <w:numPr>
          <w:ilvl w:val="0"/>
          <w:numId w:val="1"/>
        </w:numPr>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7.1招标人</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名称：安庆市二院健康管理有限公司</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地址：安庆市大观区关岳庙街79号</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联系人：齐</w:t>
      </w:r>
      <w:r>
        <w:rPr>
          <w:rFonts w:hint="eastAsia" w:ascii="仿宋" w:hAnsi="仿宋" w:eastAsia="仿宋" w:cs="仿宋"/>
          <w:color w:val="auto"/>
          <w:kern w:val="0"/>
          <w:sz w:val="28"/>
          <w:szCs w:val="28"/>
          <w:lang w:eastAsia="zh-CN"/>
        </w:rPr>
        <w:t>老师</w:t>
      </w:r>
    </w:p>
    <w:p>
      <w:pPr>
        <w:pageBreakBefore w:val="0"/>
        <w:widowControl/>
        <w:kinsoku/>
        <w:overflowPunct/>
        <w:topLinePunct w:val="0"/>
        <w:bidi w:val="0"/>
        <w:spacing w:line="560" w:lineRule="exact"/>
        <w:ind w:firstLine="700" w:firstLineChars="25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联系方式：15905568600</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7.2招标代理机构</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名称：安徽优采全过程工程咨询有限公司</w:t>
      </w:r>
    </w:p>
    <w:p>
      <w:pPr>
        <w:pageBreakBefore w:val="0"/>
        <w:widowControl/>
        <w:kinsoku/>
        <w:overflowPunct/>
        <w:topLinePunct w:val="0"/>
        <w:bidi w:val="0"/>
        <w:spacing w:line="560" w:lineRule="exact"/>
        <w:ind w:firstLine="700" w:firstLineChars="25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地址：</w:t>
      </w:r>
      <w:r>
        <w:rPr>
          <w:rFonts w:hint="eastAsia" w:ascii="仿宋" w:hAnsi="仿宋" w:eastAsia="仿宋" w:cs="仿宋"/>
          <w:b w:val="0"/>
          <w:bCs w:val="0"/>
          <w:color w:val="auto"/>
          <w:sz w:val="28"/>
          <w:szCs w:val="28"/>
          <w:highlight w:val="none"/>
          <w:lang w:val="en-US" w:eastAsia="zh-CN"/>
        </w:rPr>
        <w:t>安庆市宜秀区置地栢悦中心23楼2311室</w:t>
      </w:r>
    </w:p>
    <w:p>
      <w:pPr>
        <w:pageBreakBefore w:val="0"/>
        <w:widowControl/>
        <w:kinsoku/>
        <w:overflowPunct/>
        <w:topLinePunct w:val="0"/>
        <w:bidi w:val="0"/>
        <w:spacing w:line="560" w:lineRule="exact"/>
        <w:ind w:firstLine="700" w:firstLineChars="250"/>
        <w:jc w:val="left"/>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联系人：</w:t>
      </w:r>
      <w:r>
        <w:rPr>
          <w:rFonts w:hint="eastAsia" w:ascii="仿宋" w:hAnsi="仿宋" w:eastAsia="仿宋" w:cs="仿宋"/>
          <w:color w:val="auto"/>
          <w:kern w:val="0"/>
          <w:sz w:val="28"/>
          <w:szCs w:val="28"/>
          <w:highlight w:val="none"/>
          <w:lang w:val="en-US" w:eastAsia="zh-CN"/>
        </w:rPr>
        <w:t>王工</w:t>
      </w:r>
    </w:p>
    <w:p>
      <w:pPr>
        <w:pageBreakBefore w:val="0"/>
        <w:widowControl/>
        <w:kinsoku/>
        <w:overflowPunct/>
        <w:topLinePunct w:val="0"/>
        <w:bidi w:val="0"/>
        <w:spacing w:line="560" w:lineRule="exact"/>
        <w:ind w:firstLine="700" w:firstLineChars="25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highlight w:val="none"/>
        </w:rPr>
        <w:t>联系方式：</w:t>
      </w:r>
      <w:r>
        <w:rPr>
          <w:rFonts w:hint="eastAsia" w:ascii="仿宋" w:hAnsi="仿宋" w:eastAsia="仿宋" w:cs="仿宋"/>
          <w:color w:val="auto"/>
          <w:kern w:val="0"/>
          <w:sz w:val="28"/>
          <w:szCs w:val="28"/>
          <w:highlight w:val="none"/>
          <w:lang w:val="en-US" w:eastAsia="zh-CN"/>
        </w:rPr>
        <w:t>17855502091</w:t>
      </w:r>
    </w:p>
    <w:p>
      <w:pPr>
        <w:pageBreakBefore w:val="0"/>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8．其他说明</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8.1投标申请人的联系人电话(手机)、电子邮箱等通讯方式在招投标过程中必须保持畅通，否则因上述原因造成的后果，责任自负。</w:t>
      </w:r>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lang w:val="en-US"/>
        </w:rPr>
      </w:pPr>
      <w:r>
        <w:rPr>
          <w:rFonts w:hint="eastAsia" w:ascii="仿宋" w:hAnsi="仿宋" w:eastAsia="仿宋" w:cs="仿宋"/>
          <w:b/>
          <w:color w:val="auto"/>
          <w:kern w:val="0"/>
          <w:sz w:val="28"/>
          <w:szCs w:val="28"/>
        </w:rPr>
        <w:t>8.</w:t>
      </w:r>
      <w:r>
        <w:rPr>
          <w:rFonts w:hint="eastAsia" w:ascii="仿宋" w:hAnsi="仿宋" w:eastAsia="仿宋" w:cs="仿宋"/>
          <w:b/>
          <w:color w:val="auto"/>
          <w:kern w:val="0"/>
          <w:sz w:val="28"/>
          <w:szCs w:val="28"/>
          <w:lang w:val="en-US" w:eastAsia="zh-CN"/>
        </w:rPr>
        <w:t>2</w:t>
      </w:r>
      <w:r>
        <w:rPr>
          <w:rFonts w:hint="eastAsia" w:ascii="仿宋" w:hAnsi="仿宋" w:eastAsia="仿宋" w:cs="仿宋"/>
          <w:b/>
          <w:color w:val="auto"/>
          <w:kern w:val="0"/>
          <w:sz w:val="28"/>
          <w:szCs w:val="28"/>
        </w:rPr>
        <w:t>本项目</w:t>
      </w:r>
      <w:r>
        <w:rPr>
          <w:rFonts w:hint="eastAsia" w:ascii="仿宋" w:hAnsi="仿宋" w:eastAsia="仿宋" w:cs="仿宋"/>
          <w:b/>
          <w:color w:val="auto"/>
          <w:kern w:val="0"/>
          <w:sz w:val="28"/>
          <w:szCs w:val="28"/>
          <w:lang w:eastAsia="zh-CN"/>
        </w:rPr>
        <w:t>现场</w:t>
      </w:r>
      <w:r>
        <w:rPr>
          <w:rFonts w:hint="eastAsia" w:ascii="仿宋" w:hAnsi="仿宋" w:eastAsia="仿宋" w:cs="仿宋"/>
          <w:b/>
          <w:color w:val="auto"/>
          <w:kern w:val="0"/>
          <w:sz w:val="28"/>
          <w:szCs w:val="28"/>
        </w:rPr>
        <w:t>开评</w:t>
      </w:r>
      <w:r>
        <w:rPr>
          <w:rFonts w:hint="eastAsia" w:ascii="仿宋" w:hAnsi="仿宋" w:eastAsia="仿宋" w:cs="仿宋"/>
          <w:b/>
          <w:color w:val="auto"/>
          <w:kern w:val="0"/>
          <w:sz w:val="28"/>
          <w:szCs w:val="28"/>
          <w:lang w:eastAsia="zh-CN"/>
        </w:rPr>
        <w:t>标，投标人需在投标截止前手持授权委托书或法人身份证明书及身份证件现场签到并递交密封完好的纸质版投标文件。</w:t>
      </w:r>
    </w:p>
    <w:p>
      <w:pPr>
        <w:pageBreakBefore w:val="0"/>
        <w:numPr>
          <w:ilvl w:val="0"/>
          <w:numId w:val="0"/>
        </w:numPr>
        <w:kinsoku/>
        <w:overflowPunct/>
        <w:topLinePunct w:val="0"/>
        <w:bidi w:val="0"/>
        <w:spacing w:line="560" w:lineRule="exact"/>
        <w:ind w:leftChars="0"/>
        <w:textAlignment w:val="auto"/>
        <w:rPr>
          <w:rFonts w:hint="eastAsia" w:ascii="仿宋" w:hAnsi="仿宋" w:eastAsia="仿宋" w:cs="仿宋"/>
          <w:color w:val="auto"/>
          <w:kern w:val="0"/>
          <w:sz w:val="28"/>
          <w:szCs w:val="28"/>
        </w:rPr>
      </w:pPr>
      <w:r>
        <w:rPr>
          <w:rFonts w:hint="eastAsia" w:ascii="仿宋" w:hAnsi="仿宋" w:eastAsia="仿宋" w:cs="仿宋"/>
          <w:b/>
          <w:color w:val="auto"/>
          <w:sz w:val="28"/>
          <w:szCs w:val="28"/>
          <w:lang w:val="en-US" w:eastAsia="zh-CN"/>
        </w:rPr>
        <w:t>9.</w:t>
      </w:r>
      <w:r>
        <w:rPr>
          <w:rFonts w:hint="eastAsia" w:ascii="仿宋" w:hAnsi="仿宋" w:eastAsia="仿宋" w:cs="仿宋"/>
          <w:b/>
          <w:color w:val="auto"/>
          <w:sz w:val="28"/>
          <w:szCs w:val="28"/>
        </w:rPr>
        <w:t xml:space="preserve"> 投标保证金</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highlight w:val="none"/>
          <w:lang w:val="en-US" w:eastAsia="zh-CN"/>
        </w:rPr>
        <w:t>人民币伍仟元整（¥5000.00）</w:t>
      </w:r>
      <w:r>
        <w:rPr>
          <w:rFonts w:hint="eastAsia" w:ascii="仿宋" w:hAnsi="仿宋" w:eastAsia="仿宋" w:cs="仿宋"/>
          <w:b/>
          <w:color w:val="auto"/>
          <w:sz w:val="28"/>
          <w:szCs w:val="28"/>
          <w:lang w:eastAsia="zh-CN"/>
        </w:rPr>
        <w:t>。</w:t>
      </w:r>
      <w:r>
        <w:rPr>
          <w:rFonts w:hint="eastAsia" w:ascii="仿宋" w:hAnsi="仿宋" w:eastAsia="仿宋" w:cs="仿宋"/>
          <w:color w:val="auto"/>
          <w:kern w:val="0"/>
          <w:sz w:val="28"/>
          <w:szCs w:val="28"/>
        </w:rPr>
        <w:t xml:space="preserve">                                             </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pStyle w:val="2"/>
        <w:pageBreakBefore w:val="0"/>
        <w:kinsoku/>
        <w:overflowPunct/>
        <w:topLinePunct w:val="0"/>
        <w:bidi w:val="0"/>
        <w:spacing w:line="560" w:lineRule="exact"/>
        <w:textAlignment w:val="auto"/>
        <w:rPr>
          <w:rFonts w:hint="eastAsia" w:ascii="仿宋" w:hAnsi="仿宋" w:eastAsia="仿宋" w:cs="仿宋"/>
          <w:color w:val="auto"/>
          <w:sz w:val="36"/>
          <w:szCs w:val="36"/>
        </w:rPr>
      </w:pPr>
      <w:bookmarkStart w:id="4" w:name="_Toc5725"/>
      <w:bookmarkStart w:id="5" w:name="_Toc10049"/>
      <w:bookmarkStart w:id="6" w:name="_Toc4137670"/>
      <w:r>
        <w:rPr>
          <w:rFonts w:hint="eastAsia" w:ascii="仿宋" w:hAnsi="仿宋" w:eastAsia="仿宋" w:cs="仿宋"/>
          <w:color w:val="auto"/>
          <w:sz w:val="36"/>
          <w:szCs w:val="36"/>
        </w:rPr>
        <w:t>第二章 投标人须知</w:t>
      </w:r>
      <w:bookmarkEnd w:id="4"/>
      <w:bookmarkEnd w:id="5"/>
      <w:bookmarkEnd w:id="6"/>
    </w:p>
    <w:p>
      <w:pPr>
        <w:pStyle w:val="87"/>
        <w:pageBreakBefore w:val="0"/>
        <w:kinsoku/>
        <w:overflowPunct/>
        <w:topLinePunct w:val="0"/>
        <w:bidi w:val="0"/>
        <w:spacing w:line="560" w:lineRule="exact"/>
        <w:textAlignment w:val="auto"/>
        <w:outlineLvl w:val="2"/>
        <w:rPr>
          <w:rFonts w:hint="eastAsia" w:ascii="仿宋" w:hAnsi="仿宋" w:eastAsia="仿宋" w:cs="仿宋"/>
          <w:color w:val="auto"/>
          <w:sz w:val="28"/>
          <w:szCs w:val="28"/>
        </w:rPr>
      </w:pPr>
      <w:bookmarkStart w:id="7" w:name="_Toc4137671"/>
      <w:bookmarkStart w:id="8" w:name="_Toc27607"/>
      <w:r>
        <w:rPr>
          <w:rFonts w:hint="eastAsia" w:ascii="仿宋" w:hAnsi="仿宋" w:eastAsia="仿宋" w:cs="仿宋"/>
          <w:color w:val="auto"/>
          <w:sz w:val="28"/>
          <w:szCs w:val="28"/>
        </w:rPr>
        <w:t>（一）投标人须知前附表</w:t>
      </w:r>
      <w:bookmarkEnd w:id="7"/>
      <w:bookmarkEnd w:id="8"/>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18"/>
        <w:gridCol w:w="6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ind w:right="-358"/>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tabs>
                <w:tab w:val="left" w:pos="1180"/>
              </w:tabs>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500" w:lineRule="exact"/>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AQS</w:t>
            </w:r>
            <w:r>
              <w:rPr>
                <w:rFonts w:hint="eastAsia" w:ascii="仿宋" w:hAnsi="仿宋" w:eastAsia="仿宋" w:cs="仿宋"/>
                <w:color w:val="auto"/>
                <w:kern w:val="0"/>
                <w:sz w:val="28"/>
                <w:szCs w:val="28"/>
                <w:lang w:val="en-US" w:eastAsia="zh-CN"/>
              </w:rPr>
              <w:t>EYJKGLYXGS</w:t>
            </w:r>
            <w:r>
              <w:rPr>
                <w:rFonts w:hint="eastAsia" w:ascii="仿宋" w:hAnsi="仿宋" w:eastAsia="仿宋" w:cs="仿宋"/>
                <w:color w:val="auto"/>
                <w:kern w:val="0"/>
                <w:sz w:val="28"/>
                <w:szCs w:val="28"/>
                <w:lang w:eastAsia="zh-CN"/>
              </w:rPr>
              <w:t>-SBK-</w:t>
            </w:r>
            <w:r>
              <w:rPr>
                <w:rFonts w:hint="eastAsia" w:ascii="仿宋" w:hAnsi="仿宋" w:eastAsia="仿宋" w:cs="仿宋"/>
                <w:color w:val="auto"/>
                <w:kern w:val="0"/>
                <w:sz w:val="28"/>
                <w:szCs w:val="28"/>
                <w:highlight w:val="none"/>
                <w:lang w:eastAsia="zh-CN"/>
              </w:rPr>
              <w:t>202400</w:t>
            </w:r>
            <w:r>
              <w:rPr>
                <w:rFonts w:hint="eastAsia" w:ascii="仿宋" w:hAnsi="仿宋" w:eastAsia="仿宋" w:cs="仿宋"/>
                <w:color w:val="auto"/>
                <w:kern w:val="0"/>
                <w:sz w:val="28"/>
                <w:szCs w:val="28"/>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napToGrid w:val="0"/>
              <w:spacing w:line="500" w:lineRule="exac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安庆市二院健康管理有限公司眼科视功能检查仪、视功能训练仪采购项目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招标人</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bidi w:val="0"/>
              <w:snapToGrid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安庆市二院</w:t>
            </w:r>
            <w:bookmarkStart w:id="52" w:name="_GoBack"/>
            <w:bookmarkEnd w:id="52"/>
            <w:r>
              <w:rPr>
                <w:rFonts w:hint="eastAsia" w:ascii="仿宋" w:hAnsi="仿宋" w:eastAsia="仿宋" w:cs="仿宋"/>
                <w:color w:val="auto"/>
                <w:sz w:val="28"/>
                <w:szCs w:val="28"/>
                <w:lang w:eastAsia="zh-CN"/>
              </w:rPr>
              <w:t>健康管理有限公司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采购方式</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包别划分</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资金来源</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最高投标限价</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bidi w:val="0"/>
              <w:snapToGrid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highlight w:val="none"/>
                <w:lang w:val="en-US" w:eastAsia="zh-CN"/>
              </w:rPr>
              <w:t>人民币30万元整（￥300000.00元）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项目地点</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安庆市二院健康管理有限公司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交货、安装、调试期</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合同签订后，接采购人通知后，按照采购人的要求供货。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资格要求</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val="0"/>
              <w:bidi w:val="0"/>
              <w:snapToGrid w:val="0"/>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资格审查方式</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投标有效期</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ind w:left="-2" w:leftChars="-1" w:firstLine="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90 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人民币伍仟元整（¥5000.00）</w:t>
            </w:r>
          </w:p>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投标保证金的缴纳方式：电汇、转账、银行担保</w:t>
            </w:r>
            <w:r>
              <w:rPr>
                <w:rFonts w:hint="eastAsia" w:ascii="仿宋" w:hAnsi="仿宋" w:eastAsia="仿宋" w:cs="仿宋"/>
                <w:color w:val="auto"/>
                <w:sz w:val="28"/>
                <w:szCs w:val="28"/>
                <w:lang w:val="en-US" w:eastAsia="zh-CN"/>
              </w:rPr>
              <w:t>机构出具的保函等（须从投标人账户汇出，不接受现金或其他单位和个人垫付，请不要使用“支付宝”等第三方支付平台）</w:t>
            </w:r>
          </w:p>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2、如采用转账、电汇等形式，投标单位保证金汇款账号信息如下：</w:t>
            </w:r>
          </w:p>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单位名称：安徽优采全过程工程咨询有限公司</w:t>
            </w:r>
          </w:p>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账号：14750000000707530</w:t>
            </w:r>
          </w:p>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开户行名称：华夏银行合肥分行</w:t>
            </w:r>
          </w:p>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.温馨提醒：以下情形可能造成投标保证金</w:t>
            </w:r>
            <w:r>
              <w:rPr>
                <w:rFonts w:hint="eastAsia" w:ascii="仿宋" w:hAnsi="仿宋" w:eastAsia="仿宋" w:cs="仿宋"/>
                <w:color w:val="auto"/>
                <w:sz w:val="28"/>
                <w:szCs w:val="28"/>
                <w:lang w:val="en-US" w:eastAsia="zh-CN"/>
              </w:rPr>
              <w:t>无效</w:t>
            </w:r>
          </w:p>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1）投标保证金付款金额不得少于</w:t>
            </w:r>
            <w:r>
              <w:rPr>
                <w:rFonts w:hint="eastAsia" w:ascii="仿宋" w:hAnsi="仿宋" w:eastAsia="仿宋" w:cs="仿宋"/>
                <w:color w:val="auto"/>
                <w:sz w:val="28"/>
                <w:szCs w:val="28"/>
                <w:lang w:val="en-US" w:eastAsia="zh-CN"/>
              </w:rPr>
              <w:t>招标文件</w:t>
            </w:r>
            <w:r>
              <w:rPr>
                <w:rFonts w:hint="eastAsia" w:ascii="仿宋" w:hAnsi="仿宋" w:eastAsia="仿宋" w:cs="仿宋"/>
                <w:color w:val="auto"/>
                <w:sz w:val="28"/>
                <w:szCs w:val="28"/>
                <w:lang w:eastAsia="zh-CN"/>
              </w:rPr>
              <w:t>中的</w:t>
            </w:r>
            <w:r>
              <w:rPr>
                <w:rFonts w:hint="eastAsia" w:ascii="仿宋" w:hAnsi="仿宋" w:eastAsia="仿宋" w:cs="仿宋"/>
                <w:color w:val="auto"/>
                <w:sz w:val="28"/>
                <w:szCs w:val="28"/>
                <w:lang w:val="en-US" w:eastAsia="zh-CN"/>
              </w:rPr>
              <w:t>规定</w:t>
            </w:r>
            <w:r>
              <w:rPr>
                <w:rFonts w:hint="eastAsia" w:ascii="仿宋" w:hAnsi="仿宋" w:eastAsia="仿宋" w:cs="仿宋"/>
                <w:color w:val="auto"/>
                <w:sz w:val="28"/>
                <w:szCs w:val="28"/>
                <w:lang w:eastAsia="zh-CN"/>
              </w:rPr>
              <w:t>金额否则，视为投标保证金缴纳</w:t>
            </w:r>
            <w:r>
              <w:rPr>
                <w:rFonts w:hint="eastAsia" w:ascii="仿宋" w:hAnsi="仿宋" w:eastAsia="仿宋" w:cs="仿宋"/>
                <w:color w:val="auto"/>
                <w:sz w:val="28"/>
                <w:szCs w:val="28"/>
                <w:lang w:val="en-US" w:eastAsia="zh-CN"/>
              </w:rPr>
              <w:t>无效</w:t>
            </w:r>
            <w:r>
              <w:rPr>
                <w:rFonts w:hint="eastAsia" w:ascii="仿宋" w:hAnsi="仿宋" w:eastAsia="仿宋" w:cs="仿宋"/>
                <w:color w:val="auto"/>
                <w:sz w:val="28"/>
                <w:szCs w:val="28"/>
                <w:lang w:eastAsia="zh-CN"/>
              </w:rPr>
              <w:t>。</w:t>
            </w:r>
          </w:p>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2）投标保证金的有效金额以收款人的银行到账时间为准。在途资金无效，视为未按时缴纳。（因各银行系统到账时间不同，请尽量提前缴纳）</w:t>
            </w:r>
          </w:p>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3）为确保投标保证金的及时到账，建议使用电汇加急或网银加急方式进行汇款（人民银行系统开放时间为周一至周五9:00至17:00，若周一为保证金缴纳截止时间的，请在上周五确保资金到账）。</w:t>
            </w:r>
          </w:p>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.如采用银行保函，银行保函应为见索即付无条件保函。保函原件应在投标文件递交截止时间之前单独密封递交。</w:t>
            </w:r>
          </w:p>
          <w:p>
            <w:pPr>
              <w:pageBreakBefore w:val="0"/>
              <w:kinsoku/>
              <w:overflowPunct/>
              <w:topLinePunct w:val="0"/>
              <w:bidi w:val="0"/>
              <w:spacing w:line="500" w:lineRule="exac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.如采用担保机构保函，应为融资担保机构或经安徽省地方金融监督管理局备案的融资担保机构出具的见索即付保函，保函原件应在递交投标文件截止时间之前单独密封递交，同时保函</w:t>
            </w:r>
            <w:r>
              <w:rPr>
                <w:rFonts w:hint="eastAsia" w:ascii="仿宋" w:hAnsi="仿宋" w:eastAsia="仿宋" w:cs="仿宋"/>
                <w:color w:val="auto"/>
                <w:sz w:val="28"/>
                <w:szCs w:val="28"/>
                <w:lang w:val="en-US" w:eastAsia="zh-CN"/>
              </w:rPr>
              <w:t>扫描</w:t>
            </w:r>
            <w:r>
              <w:rPr>
                <w:rFonts w:hint="eastAsia" w:ascii="仿宋" w:hAnsi="仿宋" w:eastAsia="仿宋" w:cs="仿宋"/>
                <w:color w:val="auto"/>
                <w:sz w:val="28"/>
                <w:szCs w:val="28"/>
                <w:lang w:eastAsia="zh-CN"/>
              </w:rPr>
              <w:t>件须附于投标文件中。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投标文件要求</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正本1份，副本2份；</w:t>
            </w:r>
            <w:r>
              <w:rPr>
                <w:rFonts w:hint="eastAsia" w:ascii="仿宋" w:hAnsi="仿宋" w:eastAsia="仿宋" w:cs="仿宋"/>
                <w:color w:val="auto"/>
                <w:kern w:val="0"/>
                <w:sz w:val="28"/>
                <w:szCs w:val="28"/>
                <w:lang w:eastAsia="zh-CN"/>
              </w:rPr>
              <w:t>电子版一份（</w:t>
            </w:r>
            <w:r>
              <w:rPr>
                <w:rFonts w:hint="eastAsia" w:ascii="仿宋" w:hAnsi="仿宋" w:eastAsia="仿宋" w:cs="仿宋"/>
                <w:color w:val="auto"/>
                <w:kern w:val="0"/>
                <w:sz w:val="28"/>
                <w:szCs w:val="28"/>
                <w:lang w:val="en-US" w:eastAsia="zh-CN"/>
              </w:rPr>
              <w:t>U盘或光盘</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正副本密封在一个档案袋内，现场递交。</w:t>
            </w:r>
          </w:p>
          <w:p>
            <w:pPr>
              <w:pStyle w:val="3"/>
              <w:pageBreakBefore w:val="0"/>
              <w:kinsoku/>
              <w:overflowPunct/>
              <w:topLinePunct w:val="0"/>
              <w:bidi w:val="0"/>
              <w:spacing w:line="500" w:lineRule="exact"/>
              <w:jc w:val="both"/>
              <w:textAlignment w:val="auto"/>
              <w:rPr>
                <w:rFonts w:hint="eastAsia" w:ascii="仿宋" w:hAnsi="仿宋" w:eastAsia="仿宋" w:cs="仿宋"/>
                <w:color w:val="auto"/>
                <w:sz w:val="28"/>
                <w:szCs w:val="28"/>
                <w:lang w:eastAsia="zh-CN"/>
              </w:rPr>
            </w:pPr>
            <w:r>
              <w:rPr>
                <w:rFonts w:hint="eastAsia" w:ascii="仿宋" w:hAnsi="仿宋" w:eastAsia="仿宋" w:cs="仿宋"/>
                <w:b w:val="0"/>
                <w:color w:val="auto"/>
                <w:kern w:val="0"/>
                <w:sz w:val="28"/>
                <w:szCs w:val="28"/>
                <w:lang w:val="en-US" w:eastAsia="zh-CN" w:bidi="ar-SA"/>
              </w:rPr>
              <w:t>封套上注明：投标人名称、项目名称、开标时间，并在封口处加盖公章。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电子版文件要求</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default" w:ascii="仿宋" w:hAnsi="仿宋" w:eastAsia="仿宋" w:cs="仿宋"/>
                <w:b w:val="0"/>
                <w:color w:val="auto"/>
                <w:kern w:val="0"/>
                <w:sz w:val="28"/>
                <w:szCs w:val="28"/>
                <w:lang w:val="en-US" w:eastAsia="zh-CN" w:bidi="ar-SA"/>
              </w:rPr>
            </w:pPr>
            <w:r>
              <w:rPr>
                <w:rFonts w:hint="eastAsia" w:ascii="仿宋" w:hAnsi="仿宋" w:eastAsia="仿宋" w:cs="仿宋"/>
                <w:color w:val="auto"/>
                <w:kern w:val="0"/>
                <w:sz w:val="28"/>
                <w:szCs w:val="28"/>
                <w:lang w:val="zh-CN"/>
              </w:rPr>
              <w:t>随文件密封，</w:t>
            </w:r>
            <w:r>
              <w:rPr>
                <w:rFonts w:hint="eastAsia" w:ascii="仿宋" w:hAnsi="仿宋" w:eastAsia="仿宋" w:cs="仿宋"/>
                <w:color w:val="auto"/>
                <w:kern w:val="0"/>
                <w:sz w:val="28"/>
                <w:szCs w:val="28"/>
                <w:lang w:val="en-US" w:eastAsia="zh-CN"/>
              </w:rPr>
              <w:t>Word或PDF均可。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投标文件提交</w:t>
            </w:r>
          </w:p>
        </w:tc>
        <w:tc>
          <w:tcPr>
            <w:tcW w:w="6420"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kinsoku/>
              <w:overflowPunct/>
              <w:topLinePunct w:val="0"/>
              <w:bidi w:val="0"/>
              <w:spacing w:before="0" w:beforeAutospacing="0" w:after="0" w:afterAutospacing="0" w:line="500" w:lineRule="exact"/>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2"/>
                <w:sz w:val="28"/>
                <w:szCs w:val="28"/>
              </w:rPr>
              <w:t>1、投标截止时间：202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年</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日</w:t>
            </w:r>
            <w:r>
              <w:rPr>
                <w:rFonts w:hint="eastAsia" w:ascii="仿宋" w:hAnsi="仿宋" w:eastAsia="仿宋" w:cs="仿宋"/>
                <w:color w:val="auto"/>
                <w:kern w:val="2"/>
                <w:sz w:val="28"/>
                <w:szCs w:val="28"/>
                <w:lang w:val="en-US" w:eastAsia="zh-CN"/>
              </w:rPr>
              <w:t>09</w:t>
            </w:r>
            <w:r>
              <w:rPr>
                <w:rFonts w:hint="eastAsia" w:ascii="仿宋" w:hAnsi="仿宋" w:eastAsia="仿宋" w:cs="仿宋"/>
                <w:color w:val="auto"/>
                <w:kern w:val="2"/>
                <w:sz w:val="28"/>
                <w:szCs w:val="28"/>
              </w:rPr>
              <w:t>时</w:t>
            </w:r>
            <w:r>
              <w:rPr>
                <w:rFonts w:hint="eastAsia" w:ascii="仿宋" w:hAnsi="仿宋" w:eastAsia="仿宋" w:cs="仿宋"/>
                <w:color w:val="auto"/>
                <w:kern w:val="2"/>
                <w:sz w:val="28"/>
                <w:szCs w:val="28"/>
                <w:lang w:val="en-US" w:eastAsia="zh-CN"/>
              </w:rPr>
              <w:t>00</w:t>
            </w:r>
            <w:r>
              <w:rPr>
                <w:rFonts w:hint="eastAsia" w:ascii="仿宋" w:hAnsi="仿宋" w:eastAsia="仿宋" w:cs="仿宋"/>
                <w:color w:val="auto"/>
                <w:kern w:val="2"/>
                <w:sz w:val="28"/>
                <w:szCs w:val="28"/>
              </w:rPr>
              <w:t>分</w:t>
            </w:r>
          </w:p>
          <w:p>
            <w:pPr>
              <w:pStyle w:val="22"/>
              <w:pageBreakBefore w:val="0"/>
              <w:widowControl/>
              <w:kinsoku/>
              <w:overflowPunct/>
              <w:topLinePunct w:val="0"/>
              <w:bidi w:val="0"/>
              <w:spacing w:before="0" w:beforeAutospacing="0" w:after="0" w:afterAutospacing="0" w:line="500" w:lineRule="exact"/>
              <w:jc w:val="both"/>
              <w:textAlignment w:val="auto"/>
              <w:rPr>
                <w:rFonts w:hint="eastAsia" w:ascii="仿宋" w:hAnsi="仿宋" w:eastAsia="仿宋" w:cs="仿宋"/>
                <w:b/>
                <w:color w:val="auto"/>
                <w:sz w:val="28"/>
                <w:szCs w:val="28"/>
              </w:rPr>
            </w:pPr>
            <w:r>
              <w:rPr>
                <w:rFonts w:hint="eastAsia" w:ascii="仿宋" w:hAnsi="仿宋" w:eastAsia="仿宋" w:cs="仿宋"/>
                <w:color w:val="auto"/>
                <w:kern w:val="2"/>
                <w:sz w:val="28"/>
                <w:szCs w:val="28"/>
              </w:rPr>
              <w:t>2、投标人须在投标截止时间前，在</w:t>
            </w:r>
            <w:r>
              <w:rPr>
                <w:rFonts w:hint="eastAsia" w:ascii="仿宋" w:hAnsi="仿宋" w:eastAsia="仿宋" w:cs="仿宋"/>
                <w:color w:val="auto"/>
                <w:kern w:val="2"/>
                <w:sz w:val="28"/>
                <w:szCs w:val="28"/>
                <w:lang w:eastAsia="zh-CN"/>
              </w:rPr>
              <w:t>公告地点</w:t>
            </w:r>
            <w:r>
              <w:rPr>
                <w:rFonts w:hint="eastAsia" w:ascii="仿宋" w:hAnsi="仿宋" w:eastAsia="仿宋" w:cs="仿宋"/>
                <w:color w:val="auto"/>
                <w:kern w:val="2"/>
                <w:sz w:val="28"/>
                <w:szCs w:val="28"/>
              </w:rPr>
              <w:t>提交</w:t>
            </w:r>
            <w:r>
              <w:rPr>
                <w:rFonts w:hint="eastAsia" w:ascii="仿宋" w:hAnsi="仿宋" w:eastAsia="仿宋" w:cs="仿宋"/>
                <w:color w:val="auto"/>
                <w:kern w:val="2"/>
                <w:sz w:val="28"/>
                <w:szCs w:val="28"/>
                <w:lang w:eastAsia="zh-CN"/>
              </w:rPr>
              <w:t>密封</w:t>
            </w:r>
            <w:r>
              <w:rPr>
                <w:rFonts w:hint="eastAsia" w:ascii="仿宋" w:hAnsi="仿宋" w:eastAsia="仿宋" w:cs="仿宋"/>
                <w:color w:val="auto"/>
                <w:kern w:val="2"/>
                <w:sz w:val="28"/>
                <w:szCs w:val="28"/>
              </w:rPr>
              <w:t>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媒介发布</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本次招标公告同时在</w:t>
            </w:r>
          </w:p>
          <w:p>
            <w:pPr>
              <w:pageBreakBefore w:val="0"/>
              <w:kinsoku/>
              <w:overflowPunct/>
              <w:topLinePunct w:val="0"/>
              <w:autoSpaceDE w:val="0"/>
              <w:autoSpaceDN w:val="0"/>
              <w:bidi w:val="0"/>
              <w:adjustRightInd w:val="0"/>
              <w:spacing w:line="500" w:lineRule="exact"/>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安庆第二人民医院（http://www.aq2y.com/）</w:t>
            </w:r>
          </w:p>
          <w:p>
            <w:pPr>
              <w:pageBreakBefore w:val="0"/>
              <w:kinsoku/>
              <w:overflowPunct/>
              <w:topLinePunct w:val="0"/>
              <w:autoSpaceDE w:val="0"/>
              <w:autoSpaceDN w:val="0"/>
              <w:bidi w:val="0"/>
              <w:adjustRightInd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安徽省招标投标信息（</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"http://www.ahtba.org.cn/" </w:instrText>
            </w:r>
            <w:r>
              <w:rPr>
                <w:rFonts w:hint="eastAsia" w:ascii="仿宋" w:hAnsi="仿宋" w:eastAsia="仿宋" w:cs="仿宋"/>
                <w:color w:val="auto"/>
                <w:sz w:val="28"/>
                <w:szCs w:val="28"/>
              </w:rPr>
              <w:fldChar w:fldCharType="separate"/>
            </w:r>
            <w:r>
              <w:rPr>
                <w:rStyle w:val="32"/>
                <w:rFonts w:hint="eastAsia" w:ascii="仿宋" w:hAnsi="仿宋" w:eastAsia="仿宋" w:cs="仿宋"/>
                <w:color w:val="auto"/>
                <w:sz w:val="28"/>
                <w:szCs w:val="28"/>
              </w:rPr>
              <w:t>http://www.ahtba.org.cn/</w:t>
            </w:r>
            <w:r>
              <w:rPr>
                <w:rStyle w:val="32"/>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pageBreakBefore w:val="0"/>
              <w:kinsoku/>
              <w:overflowPunct/>
              <w:topLinePunct w:val="0"/>
              <w:autoSpaceDE w:val="0"/>
              <w:autoSpaceDN w:val="0"/>
              <w:bidi w:val="0"/>
              <w:adjustRightInd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优采电子交易平台</w:t>
            </w:r>
            <w:r>
              <w:rPr>
                <w:rFonts w:hint="eastAsia" w:ascii="仿宋" w:hAnsi="仿宋" w:eastAsia="仿宋" w:cs="仿宋"/>
                <w:color w:val="auto"/>
                <w:kern w:val="0"/>
                <w:sz w:val="28"/>
                <w:szCs w:val="28"/>
                <w:lang w:eastAsia="zh-CN"/>
              </w:rPr>
              <w:t>（https://ebid.ahyczb.com）</w:t>
            </w:r>
            <w:r>
              <w:rPr>
                <w:rFonts w:hint="eastAsia" w:ascii="仿宋" w:hAnsi="仿宋" w:eastAsia="仿宋" w:cs="仿宋"/>
                <w:color w:val="auto"/>
                <w:sz w:val="28"/>
                <w:szCs w:val="28"/>
              </w:rPr>
              <w:t>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开标时间和地点</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时间:</w:t>
            </w:r>
            <w:r>
              <w:rPr>
                <w:rFonts w:hint="eastAsia" w:ascii="仿宋" w:hAnsi="仿宋" w:eastAsia="仿宋" w:cs="仿宋"/>
                <w:color w:val="auto"/>
                <w:sz w:val="28"/>
                <w:szCs w:val="28"/>
                <w:lang w:eastAsia="zh-CN"/>
              </w:rPr>
              <w:t>同投标截止时间</w:t>
            </w:r>
          </w:p>
          <w:p>
            <w:pPr>
              <w:pageBreakBefore w:val="0"/>
              <w:kinsoku/>
              <w:overflowPunct/>
              <w:topLinePunct w:val="0"/>
              <w:bidi w:val="0"/>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开标地点：</w:t>
            </w:r>
            <w:r>
              <w:rPr>
                <w:rFonts w:hint="eastAsia" w:ascii="仿宋" w:hAnsi="仿宋" w:eastAsia="仿宋" w:cs="仿宋"/>
                <w:color w:val="auto"/>
                <w:sz w:val="28"/>
                <w:szCs w:val="28"/>
                <w:lang w:val="en-US" w:eastAsia="zh-CN"/>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评标方法</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b/>
                <w:color w:val="auto"/>
                <w:sz w:val="28"/>
                <w:szCs w:val="28"/>
              </w:rPr>
            </w:pPr>
            <w:r>
              <w:rPr>
                <w:rFonts w:hint="eastAsia" w:ascii="仿宋" w:hAnsi="仿宋" w:eastAsia="仿宋" w:cs="仿宋"/>
                <w:color w:val="auto"/>
                <w:kern w:val="0"/>
                <w:sz w:val="28"/>
                <w:szCs w:val="28"/>
                <w:lang w:eastAsia="zh-CN"/>
              </w:rPr>
              <w:t>综合评分法</w:t>
            </w:r>
            <w:r>
              <w:rPr>
                <w:rFonts w:hint="eastAsia" w:ascii="仿宋" w:hAnsi="仿宋" w:eastAsia="仿宋" w:cs="仿宋"/>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招标人澄清或修改招标文件的时间</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投标截止时间15日前（不影响投标文件编制的除外）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投标人提出异议的截止时间</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投标截止时间10日前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招标人答复异议的时间</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投标截止时间7日前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中标通知书发出的形式</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纸质版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履约保证金</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履约保证金金额：</w:t>
            </w:r>
            <w:r>
              <w:rPr>
                <w:rFonts w:hint="eastAsia" w:ascii="仿宋" w:hAnsi="仿宋" w:eastAsia="仿宋" w:cs="仿宋"/>
                <w:b/>
                <w:bCs/>
                <w:color w:val="auto"/>
                <w:sz w:val="28"/>
                <w:szCs w:val="28"/>
                <w:highlight w:val="none"/>
                <w:lang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5</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服务费(元)</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详见</w:t>
            </w:r>
            <w:r>
              <w:rPr>
                <w:rFonts w:hint="eastAsia" w:ascii="仿宋" w:hAnsi="仿宋" w:eastAsia="仿宋" w:cs="仿宋"/>
                <w:color w:val="auto"/>
                <w:sz w:val="28"/>
                <w:szCs w:val="28"/>
              </w:rPr>
              <w:t>26.4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6</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付款方式</w:t>
            </w:r>
          </w:p>
        </w:tc>
        <w:tc>
          <w:tcPr>
            <w:tcW w:w="64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验收合格后付至合同价款的95%，剩余价款待质保期满后一次性付清。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7</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招标投标注意事项</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投标文件受理时投标人应出示：</w:t>
            </w:r>
          </w:p>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法定代表人身份证明书和其居民二代身份证或者法定代表人签署的授权委托书和被委托人的居民二代身份证</w:t>
            </w:r>
          </w:p>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密封情况检查：由监标人或投标人代表检查  </w:t>
            </w:r>
          </w:p>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开标顺序： 随机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投标文件制作</w:t>
            </w:r>
          </w:p>
          <w:p>
            <w:pPr>
              <w:pageBreakBefore w:val="0"/>
              <w:kinsoku/>
              <w:overflowPunct/>
              <w:topLinePunct w:val="0"/>
              <w:bidi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方法</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详见第六章投标文件格式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原件</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本次招标评标时不要求投标人携带相关证件、业绩及奖项的原件（招标文件另有要求的除外）。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w:t>
            </w:r>
          </w:p>
        </w:tc>
        <w:tc>
          <w:tcPr>
            <w:tcW w:w="22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说明</w:t>
            </w:r>
          </w:p>
        </w:tc>
        <w:tc>
          <w:tcPr>
            <w:tcW w:w="642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1、本招标文件的解释权归采购单位。</w:t>
            </w:r>
          </w:p>
          <w:p>
            <w:pPr>
              <w:pageBreakBefore w:val="0"/>
              <w:kinsoku/>
              <w:overflowPunct/>
              <w:topLinePunct w:val="0"/>
              <w:bidi w:val="0"/>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2、本项目所要求的业绩均须为中华人民共和国境内业绩（不含港澳台地区），中标候选人经评标委员会评审认可的相关业绩</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、现场记录表（含投标人、投标报价、交货安装调试期、查验是否合格等情况）将在</w:t>
            </w:r>
            <w:r>
              <w:rPr>
                <w:rFonts w:hint="eastAsia" w:ascii="仿宋" w:hAnsi="仿宋" w:eastAsia="仿宋" w:cs="仿宋"/>
                <w:color w:val="auto"/>
                <w:sz w:val="28"/>
                <w:szCs w:val="28"/>
                <w:lang w:eastAsia="zh-CN"/>
              </w:rPr>
              <w:t>相关网站</w:t>
            </w:r>
            <w:r>
              <w:rPr>
                <w:rFonts w:hint="eastAsia" w:ascii="仿宋" w:hAnsi="仿宋" w:eastAsia="仿宋" w:cs="仿宋"/>
                <w:color w:val="auto"/>
                <w:sz w:val="28"/>
                <w:szCs w:val="28"/>
              </w:rPr>
              <w:t>公示（如投标人相关业绩属于涉密的，投标人须在投标文件中进行说明，且提供主管部门出具的证明材料，涉密部分不予公示）。</w:t>
            </w:r>
          </w:p>
        </w:tc>
      </w:tr>
    </w:tbl>
    <w:p>
      <w:pPr>
        <w:pStyle w:val="5"/>
        <w:rPr>
          <w:rFonts w:hint="eastAsia"/>
          <w:color w:val="auto"/>
        </w:rPr>
      </w:pPr>
      <w:bookmarkStart w:id="9" w:name="_Toc7034"/>
      <w:bookmarkStart w:id="10" w:name="_Toc4137672"/>
    </w:p>
    <w:p>
      <w:pPr>
        <w:pStyle w:val="4"/>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（二）总则</w:t>
      </w:r>
      <w:bookmarkEnd w:id="9"/>
      <w:bookmarkEnd w:id="10"/>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1</w:t>
      </w:r>
      <w:r>
        <w:rPr>
          <w:rFonts w:hint="eastAsia" w:ascii="仿宋" w:hAnsi="仿宋" w:eastAsia="仿宋" w:cs="仿宋"/>
          <w:b/>
          <w:color w:val="auto"/>
          <w:sz w:val="28"/>
          <w:szCs w:val="28"/>
          <w:lang w:val="en-US" w:eastAsia="zh-CN"/>
        </w:rPr>
        <w:t>.</w:t>
      </w:r>
      <w:r>
        <w:rPr>
          <w:rFonts w:hint="eastAsia" w:ascii="仿宋" w:hAnsi="仿宋" w:eastAsia="仿宋" w:cs="仿宋"/>
          <w:color w:val="auto"/>
          <w:sz w:val="28"/>
          <w:szCs w:val="28"/>
        </w:rPr>
        <w:t>本招标文件根据《中华人民共和国招标投标法》（以下简称《招投标法》）和《中华人民共和国招标投标法实施条例》等有关法律、法规、规章制定。</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定义</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2.1、采购单位是指招标人和招标代理机构。</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2.2、投标人是指对“投标人须知前附表”序号2所指的项目表现出兴趣，按照约定的程序，从采购单位获取了招标文件，并实际参与了该项目投标活动的供应商。</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投标人资格要求</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3.1参与本项目的投标人必须满足的要求：详见投标人须知前附表。</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3.2投标人之间如果存在下列情形之一的，不得同时参加同一包别或者不分包别的同一项目投标：</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（1）法定代表人为同一个人的两个及两个以上法人；</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（2）母公司、全资子公司及其控股公司；</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（3）法律和行政法规规定的其他情形；</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3.4投标人必须确保自己信息真实、准确，否则，投标人因此蒙受损失，采购单位概不负责。</w:t>
      </w:r>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4</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踏勘现场：</w:t>
      </w:r>
      <w:r>
        <w:rPr>
          <w:rFonts w:hint="eastAsia" w:ascii="仿宋" w:hAnsi="仿宋" w:eastAsia="仿宋" w:cs="仿宋"/>
          <w:color w:val="auto"/>
          <w:sz w:val="28"/>
          <w:szCs w:val="28"/>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pageBreakBefore w:val="0"/>
        <w:kinsoku/>
        <w:overflowPunct/>
        <w:topLinePunct w:val="0"/>
        <w:bidi w:val="0"/>
        <w:adjustRightInd w:val="0"/>
        <w:spacing w:line="560" w:lineRule="exact"/>
        <w:ind w:firstLine="551" w:firstLineChars="196"/>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5</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联合体投标</w:t>
      </w:r>
      <w:r>
        <w:rPr>
          <w:rFonts w:hint="eastAsia" w:ascii="仿宋" w:hAnsi="仿宋" w:eastAsia="仿宋" w:cs="仿宋"/>
          <w:b/>
          <w:color w:val="auto"/>
          <w:sz w:val="28"/>
          <w:szCs w:val="28"/>
          <w:lang w:eastAsia="zh-CN"/>
        </w:rPr>
        <w:t>（本项目不适用）</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5.1除非本项目明确要求不接受联合体形式投标外，两个或两个以上供应商可以组成一个联合体投标，以一个投标人的身份投标。</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5.2根据采购项目的特殊要求约定投标人特定条件的，联合体各方中至少应当有一方符合。</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5.3联合体各方之间应当签订联合体协议，明确约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pageBreakBefore w:val="0"/>
        <w:kinsoku/>
        <w:overflowPunct/>
        <w:topLinePunct w:val="0"/>
        <w:bidi w:val="0"/>
        <w:adjustRightInd w:val="0"/>
        <w:spacing w:line="560" w:lineRule="exact"/>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5.4联合体投标的，可以由联合体中的一方或者共同提交投标保证金，以一方名义提交保证金的，对联合体各方均具有约束力。</w:t>
      </w:r>
    </w:p>
    <w:p>
      <w:pPr>
        <w:pageBreakBefore w:val="0"/>
        <w:kinsoku/>
        <w:overflowPunct/>
        <w:topLinePunct w:val="0"/>
        <w:bidi w:val="0"/>
        <w:spacing w:line="560" w:lineRule="exact"/>
        <w:ind w:firstLine="413" w:firstLineChars="147"/>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6</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投标费用：投标人必须自行承担参加投标的所有费用。</w:t>
      </w:r>
      <w:r>
        <w:rPr>
          <w:rFonts w:hint="eastAsia" w:ascii="仿宋" w:hAnsi="仿宋" w:eastAsia="仿宋" w:cs="仿宋"/>
          <w:color w:val="auto"/>
          <w:sz w:val="28"/>
          <w:szCs w:val="28"/>
        </w:rPr>
        <w:t>不论中标与否，采购单位在任何情况下均无义务和责任承担这些费用。</w:t>
      </w:r>
    </w:p>
    <w:p>
      <w:pPr>
        <w:pStyle w:val="4"/>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bookmarkStart w:id="11" w:name="_Toc4137673"/>
      <w:bookmarkStart w:id="12" w:name="_Toc8536"/>
      <w:r>
        <w:rPr>
          <w:rFonts w:hint="eastAsia" w:ascii="仿宋" w:hAnsi="仿宋" w:eastAsia="仿宋" w:cs="仿宋"/>
          <w:color w:val="auto"/>
          <w:sz w:val="28"/>
          <w:szCs w:val="28"/>
        </w:rPr>
        <w:t>（三）招标文件</w:t>
      </w:r>
      <w:bookmarkEnd w:id="11"/>
      <w:bookmarkEnd w:id="12"/>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7</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招标文件的构成</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7.1招标文件包括：</w:t>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第一章 招标公告</w:t>
      </w:r>
      <w:r>
        <w:rPr>
          <w:rFonts w:hint="eastAsia" w:ascii="仿宋" w:hAnsi="仿宋" w:eastAsia="仿宋" w:cs="仿宋"/>
          <w:color w:val="auto"/>
          <w:sz w:val="28"/>
          <w:szCs w:val="28"/>
        </w:rPr>
        <w:tab/>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第三章 评标办法和标准</w:t>
      </w:r>
      <w:r>
        <w:rPr>
          <w:rFonts w:hint="eastAsia" w:ascii="仿宋" w:hAnsi="仿宋" w:eastAsia="仿宋" w:cs="仿宋"/>
          <w:color w:val="auto"/>
          <w:sz w:val="28"/>
          <w:szCs w:val="28"/>
        </w:rPr>
        <w:tab/>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第四章 货物需求及技术要求</w:t>
      </w:r>
      <w:r>
        <w:rPr>
          <w:rFonts w:hint="eastAsia" w:ascii="仿宋" w:hAnsi="仿宋" w:eastAsia="仿宋" w:cs="仿宋"/>
          <w:color w:val="auto"/>
          <w:sz w:val="28"/>
          <w:szCs w:val="28"/>
        </w:rPr>
        <w:tab/>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第五章 合同主要条款</w:t>
      </w:r>
      <w:r>
        <w:rPr>
          <w:rFonts w:hint="eastAsia" w:ascii="仿宋" w:hAnsi="仿宋" w:eastAsia="仿宋" w:cs="仿宋"/>
          <w:color w:val="auto"/>
          <w:sz w:val="28"/>
          <w:szCs w:val="28"/>
        </w:rPr>
        <w:tab/>
      </w:r>
    </w:p>
    <w:p>
      <w:pPr>
        <w:pageBreakBefore w:val="0"/>
        <w:kinsoku/>
        <w:overflowPunct/>
        <w:topLinePunct w:val="0"/>
        <w:bidi w:val="0"/>
        <w:spacing w:line="56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第六章 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7.2投标人应认真阅读和充分理解招标文件中所有的内容。如果投标人没有满足招标文件的有关要求，其风险由投标人自行承担。</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7.3投标人获取招标文件后，应仔细阅读招标文件的所有内容，如有残缺、文本不清晰、表述不一致等问题应在获得招标文件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约定，该投标有可能被拒绝。</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8</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招标文件的澄清</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8.1投标人可以要求采购单位对招标文件中的有关问题进行答疑或澄清。</w:t>
      </w:r>
    </w:p>
    <w:p>
      <w:pPr>
        <w:pageBreakBefore w:val="0"/>
        <w:kinsoku/>
        <w:overflowPunct/>
        <w:topLinePunct w:val="0"/>
        <w:bidi w:val="0"/>
        <w:spacing w:line="56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8.2投标人对招标文件如有异议，应在投标截止日期10日历天前</w:t>
      </w:r>
      <w:r>
        <w:rPr>
          <w:rFonts w:hint="eastAsia" w:ascii="仿宋" w:hAnsi="仿宋" w:eastAsia="仿宋" w:cs="仿宋"/>
          <w:color w:val="auto"/>
          <w:sz w:val="28"/>
          <w:szCs w:val="28"/>
          <w:lang w:eastAsia="zh-CN"/>
        </w:rPr>
        <w:t>以邮件或书面形式提出</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异议主体应当提交异议函。异议函应当包括但不限于下列内容:</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(1)异议主体的名称、地址、联系人及有效联系方式；</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(2)异议项目的名称、编号；</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(3)异议事项；</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(4)相关请求及主张；</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(5)事实依据、法律依据和相关证明材料；</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(6)提出异议的日期。</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异议函应以书面形式通过</w:t>
      </w:r>
      <w:r>
        <w:rPr>
          <w:rFonts w:hint="eastAsia" w:ascii="仿宋" w:hAnsi="仿宋" w:eastAsia="仿宋" w:cs="仿宋"/>
          <w:color w:val="auto"/>
          <w:sz w:val="28"/>
          <w:szCs w:val="28"/>
          <w:lang w:eastAsia="zh-CN"/>
        </w:rPr>
        <w:t>邮件或现场</w:t>
      </w:r>
      <w:r>
        <w:rPr>
          <w:rFonts w:hint="eastAsia" w:ascii="仿宋" w:hAnsi="仿宋" w:eastAsia="仿宋" w:cs="仿宋"/>
          <w:color w:val="auto"/>
          <w:sz w:val="28"/>
          <w:szCs w:val="28"/>
        </w:rPr>
        <w:t>提交,书面形式包括纸质载体扫描件、电子文档(含相关扫描件)。</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8.3如果投标人未在约定的时间内对招标文件有关条款提出异议，则视为充分理解招标文件所有内容。一旦提交投标文件，则认为该投标人接受招标文件的所有条款。</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8.4采购单位对在约定时间收到的</w:t>
      </w:r>
      <w:r>
        <w:rPr>
          <w:rFonts w:hint="eastAsia" w:ascii="仿宋" w:hAnsi="仿宋" w:eastAsia="仿宋" w:cs="仿宋"/>
          <w:color w:val="auto"/>
          <w:sz w:val="28"/>
          <w:szCs w:val="28"/>
          <w:lang w:eastAsia="zh-CN"/>
        </w:rPr>
        <w:t>且</w:t>
      </w:r>
      <w:r>
        <w:rPr>
          <w:rFonts w:hint="eastAsia" w:ascii="仿宋" w:hAnsi="仿宋" w:eastAsia="仿宋" w:cs="仿宋"/>
          <w:color w:val="auto"/>
          <w:sz w:val="28"/>
          <w:szCs w:val="28"/>
        </w:rPr>
        <w:t>需要做出澄清的问题，将以本须知所述方式进行答复，但不说明问题的来源。</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9</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招标文件的修改</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9.1采购单位可以对招标文件进行修改。</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w:t>
      </w:r>
      <w:r>
        <w:rPr>
          <w:rFonts w:hint="eastAsia" w:ascii="仿宋" w:hAnsi="仿宋" w:eastAsia="仿宋" w:cs="仿宋"/>
          <w:b/>
          <w:bCs/>
          <w:color w:val="auto"/>
          <w:sz w:val="28"/>
          <w:szCs w:val="28"/>
        </w:rPr>
        <w:t>采购单位对投标人异议的答复和对招标文件的澄清、修改、补充说明等内容均通过</w:t>
      </w:r>
      <w:r>
        <w:rPr>
          <w:rFonts w:hint="eastAsia" w:ascii="仿宋" w:hAnsi="仿宋" w:eastAsia="仿宋" w:cs="仿宋"/>
          <w:b/>
          <w:bCs/>
          <w:color w:val="auto"/>
          <w:sz w:val="28"/>
          <w:szCs w:val="28"/>
          <w:lang w:eastAsia="zh-CN"/>
        </w:rPr>
        <w:t>相关</w:t>
      </w:r>
      <w:r>
        <w:rPr>
          <w:rFonts w:hint="eastAsia" w:ascii="仿宋" w:hAnsi="仿宋" w:eastAsia="仿宋" w:cs="仿宋"/>
          <w:b/>
          <w:bCs/>
          <w:color w:val="auto"/>
          <w:sz w:val="28"/>
          <w:szCs w:val="28"/>
        </w:rPr>
        <w:t>网</w:t>
      </w:r>
      <w:r>
        <w:rPr>
          <w:rFonts w:hint="eastAsia" w:ascii="仿宋" w:hAnsi="仿宋" w:eastAsia="仿宋" w:cs="仿宋"/>
          <w:b/>
          <w:bCs/>
          <w:color w:val="auto"/>
          <w:sz w:val="28"/>
          <w:szCs w:val="28"/>
          <w:lang w:eastAsia="zh-CN"/>
        </w:rPr>
        <w:t>站</w:t>
      </w:r>
      <w:r>
        <w:rPr>
          <w:rFonts w:hint="eastAsia" w:ascii="仿宋" w:hAnsi="仿宋" w:eastAsia="仿宋" w:cs="仿宋"/>
          <w:b/>
          <w:bCs/>
          <w:color w:val="auto"/>
          <w:sz w:val="28"/>
          <w:szCs w:val="28"/>
        </w:rPr>
        <w:t>发布，该修改内容作为招标文件的组成部分，具有约束作用。</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9.3当招标文件与对招标文件的澄清、修改、补充等在同一内容的表述上不一致时，以最后发出的为准。</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9.4为使投标人有充分时间对招标文件的澄清、修改、补充部分进行研究，或是由于其他原因，采购单位可以决定顺延投标截止时间，具体时间通过</w:t>
      </w:r>
      <w:r>
        <w:rPr>
          <w:rFonts w:hint="eastAsia" w:ascii="仿宋" w:hAnsi="仿宋" w:eastAsia="仿宋" w:cs="仿宋"/>
          <w:color w:val="auto"/>
          <w:sz w:val="28"/>
          <w:szCs w:val="28"/>
          <w:lang w:eastAsia="zh-CN"/>
        </w:rPr>
        <w:t>相关网站</w:t>
      </w:r>
      <w:r>
        <w:rPr>
          <w:rFonts w:hint="eastAsia" w:ascii="仿宋" w:hAnsi="仿宋" w:eastAsia="仿宋" w:cs="仿宋"/>
          <w:color w:val="auto"/>
          <w:sz w:val="28"/>
          <w:szCs w:val="28"/>
        </w:rPr>
        <w:t>发布。</w:t>
      </w:r>
    </w:p>
    <w:p>
      <w:pPr>
        <w:pageBreakBefore w:val="0"/>
        <w:kinsoku/>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10</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投标的语言及度量衡单位</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10.1投标人的投标文件、投标人与采购单位就投标的所有往来函电，均须使用简体中文。</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10.2除招标文件中另有约定外，投标文件所使用的度量衡均须采用中华人民共和国法定计量单位。</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11</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投标文件的构成</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11.1投标文件应该按照“投标文件格式”约定的内容和顺序进行编写。</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11.2投标人应提交“投标人须知前附表”中约定的投标文件。</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11.3投标人必须对其投标文件的真实性与准确性负责。投标人一旦中标，其投标文件将作为合同的重要组成部分。</w:t>
      </w:r>
    </w:p>
    <w:p>
      <w:pPr>
        <w:pageBreakBefore w:val="0"/>
        <w:kinsoku/>
        <w:overflowPunct/>
        <w:topLinePunct w:val="0"/>
        <w:bidi w:val="0"/>
        <w:spacing w:line="560" w:lineRule="exact"/>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rPr>
        <w:t>11.4</w:t>
      </w:r>
      <w:r>
        <w:rPr>
          <w:rFonts w:hint="eastAsia" w:ascii="仿宋" w:hAnsi="仿宋" w:eastAsia="仿宋" w:cs="仿宋"/>
          <w:color w:val="auto"/>
          <w:sz w:val="28"/>
          <w:szCs w:val="28"/>
        </w:rPr>
        <w:t>投标人提供的产品质量和服务均能满足招标文件</w:t>
      </w:r>
      <w:r>
        <w:rPr>
          <w:rFonts w:hint="eastAsia" w:ascii="仿宋" w:hAnsi="仿宋" w:eastAsia="仿宋" w:cs="仿宋"/>
          <w:color w:val="auto"/>
          <w:kern w:val="0"/>
          <w:sz w:val="28"/>
          <w:szCs w:val="28"/>
        </w:rPr>
        <w:t>约定</w:t>
      </w:r>
      <w:r>
        <w:rPr>
          <w:rFonts w:hint="eastAsia" w:ascii="仿宋" w:hAnsi="仿宋" w:eastAsia="仿宋" w:cs="仿宋"/>
          <w:color w:val="auto"/>
          <w:sz w:val="28"/>
          <w:szCs w:val="28"/>
        </w:rPr>
        <w:t>的实质性要求。否则，其投标文件在评标时有可能被认为是对招标文件未做出实质性的响应，而被评标委员会终止对其作进一步的评审。</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12</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投标报价</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12.1投标文件的货物报价表上应清楚地标明投标人拟提供货物的名称、生产厂家、品牌、型号、单位、数量、单价和总价等内容。单价不作为合同结算依据。</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12.2除非特别要求，每个项目（或每个包）只允许有一个方案、一个报价。多方案、多报价的投标文件将视为无效投标文件。</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12.3投标人的报价应包含满足本次采购需求的所有费用（包括但不限于：所投货物、保险、税费、包装、加工及加工损耗、运输、现场落地、安装及安装损耗、调试、检测验收和交付后</w:t>
      </w:r>
      <w:r>
        <w:rPr>
          <w:rFonts w:hint="eastAsia" w:ascii="仿宋" w:hAnsi="仿宋" w:eastAsia="仿宋" w:cs="仿宋"/>
          <w:color w:val="auto"/>
          <w:kern w:val="0"/>
          <w:sz w:val="28"/>
          <w:szCs w:val="28"/>
        </w:rPr>
        <w:t>约定</w:t>
      </w:r>
      <w:r>
        <w:rPr>
          <w:rFonts w:hint="eastAsia" w:ascii="仿宋" w:hAnsi="仿宋" w:eastAsia="仿宋" w:cs="仿宋"/>
          <w:color w:val="auto"/>
          <w:sz w:val="28"/>
          <w:szCs w:val="28"/>
        </w:rPr>
        <w:t>期限内维保等）。</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12.4投标报价高于最高投标限价为无效投标。</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12.5若投标函报价的大写金额和小写金额不一致的，以大写金额为准；单价金额小数点有明显错位的，应以总价为准，并修正单价。</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12.6若货物报价表单价汇总金额、货物报价表总价、投标函投标报价三者不一致的，视为无效报价；</w:t>
      </w:r>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13</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投标货币：</w:t>
      </w:r>
      <w:r>
        <w:rPr>
          <w:rFonts w:hint="eastAsia" w:ascii="仿宋" w:hAnsi="仿宋" w:eastAsia="仿宋" w:cs="仿宋"/>
          <w:color w:val="auto"/>
          <w:sz w:val="28"/>
          <w:szCs w:val="28"/>
        </w:rPr>
        <w:t>人民币。</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14</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投标保证金</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14.1投标人必须在投标文件提交截止时间前，提交“投标人须知前附表”中约定数额的投标保证金（以实际到账时间为准）。</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14.2对于未能按时、足额、按要求提交投标保证金的投标人，采购单位将视其投标文件为无效投标文件。</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14.3投标保证金的退还：</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（1）中标人的投标保证金，在采购合同签订并</w:t>
      </w:r>
      <w:r>
        <w:rPr>
          <w:rFonts w:hint="eastAsia" w:ascii="仿宋" w:hAnsi="仿宋" w:eastAsia="仿宋" w:cs="仿宋"/>
          <w:color w:val="auto"/>
          <w:sz w:val="28"/>
          <w:szCs w:val="28"/>
          <w:lang w:eastAsia="zh-CN"/>
        </w:rPr>
        <w:t>向业主</w:t>
      </w:r>
      <w:r>
        <w:rPr>
          <w:rFonts w:hint="eastAsia" w:ascii="仿宋" w:hAnsi="仿宋" w:eastAsia="仿宋" w:cs="仿宋"/>
          <w:color w:val="auto"/>
          <w:sz w:val="28"/>
          <w:szCs w:val="28"/>
        </w:rPr>
        <w:t>监督管理部门备案后3个工作日内退还；</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（2）未中标的其他中标候选人的投标保证金，在中标通知书发出后3个工作日内退还；</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（3）非中标候选人的投标保证金，在评标结束后3个工作日内退还；</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（4）招标失败的，在招标失败公告后3个工作日内，退还所有投标人的投标保证金；</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（5）非中标人原因导致项目未能签订合同的，在</w:t>
      </w:r>
      <w:r>
        <w:rPr>
          <w:rFonts w:hint="eastAsia" w:ascii="仿宋" w:hAnsi="仿宋" w:eastAsia="仿宋" w:cs="仿宋"/>
          <w:color w:val="auto"/>
          <w:sz w:val="28"/>
          <w:szCs w:val="28"/>
          <w:lang w:eastAsia="zh-CN"/>
        </w:rPr>
        <w:t>业主</w:t>
      </w:r>
      <w:r>
        <w:rPr>
          <w:rFonts w:hint="eastAsia" w:ascii="仿宋" w:hAnsi="仿宋" w:eastAsia="仿宋" w:cs="仿宋"/>
          <w:color w:val="auto"/>
          <w:sz w:val="28"/>
          <w:szCs w:val="28"/>
        </w:rPr>
        <w:t>有关部门作出处理意见之日起3个工作日内，退还中标人的投标保证金；</w:t>
      </w:r>
    </w:p>
    <w:p>
      <w:pPr>
        <w:pageBreakBefore w:val="0"/>
        <w:kinsoku/>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（6）项目有异议、投诉的，中标候选人、提出异议的投标人及投诉人的投标保证金在异议、投诉处理后，按相关规定办理；其他投标人的投标保证金在评标结束后3个工作日内退还。</w:t>
      </w:r>
    </w:p>
    <w:p>
      <w:pPr>
        <w:pageBreakBefore w:val="0"/>
        <w:kinsoku/>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14.4投标人有下列情形之一的，投标保证金</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不予退还，记入不良行为记录：</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（1）投标截止后，投标人在投标有效期内撤销投标文件的；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（2）中标人无正当理由不与招标人订立合同的，或在签订合同时向招</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标人提出附加条件的；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（3）不按照招标文件要求提交履约保证金的</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（4）将中标项目转让给他人，或未按相关规定将中标项目分包给他人</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（5）中标人拒绝履行合同义务的；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（6）提供虚假材料谋取中标、成交的； </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（7）采取不正当手段诋毁、排挤其他供应商的； </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（8）与采购单位、其他投标人恶意串通的； </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（9）视为投标人串通投标的；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（10）向采购单位行贿或者提供其他不正当利益的； </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在招标采购过程中与招标人进行协商谈判、不按照招标文件和中</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标供应商的投标文件订立合同，或者与招标人另行订立背离合同实质性内容的协议； </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（12）拒绝</w:t>
      </w:r>
      <w:r>
        <w:rPr>
          <w:rFonts w:hint="eastAsia" w:ascii="仿宋" w:hAnsi="仿宋" w:eastAsia="仿宋" w:cs="仿宋"/>
          <w:color w:val="auto"/>
          <w:sz w:val="28"/>
          <w:szCs w:val="28"/>
          <w:lang w:eastAsia="zh-CN"/>
        </w:rPr>
        <w:t>业主</w:t>
      </w:r>
      <w:r>
        <w:rPr>
          <w:rFonts w:hint="eastAsia" w:ascii="仿宋" w:hAnsi="仿宋" w:eastAsia="仿宋" w:cs="仿宋"/>
          <w:color w:val="auto"/>
          <w:sz w:val="28"/>
          <w:szCs w:val="28"/>
        </w:rPr>
        <w:t>有关部门监督检查或者提供虚假情况的；</w:t>
      </w:r>
    </w:p>
    <w:p>
      <w:pPr>
        <w:pageBreakBefore w:val="0"/>
        <w:kinsoku/>
        <w:overflowPunct/>
        <w:topLinePunct w:val="0"/>
        <w:bidi w:val="0"/>
        <w:spacing w:line="560" w:lineRule="exact"/>
        <w:ind w:left="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（13）法律、法规约定及招标文件约定的其他情形。</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投标人上述行为给招标人造成的损失超过投标保证金数额的，投标人应当对超过部分予以赔偿。</w:t>
      </w:r>
    </w:p>
    <w:p>
      <w:pPr>
        <w:pageBreakBefore w:val="0"/>
        <w:kinsoku/>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14.5</w:t>
      </w:r>
      <w:r>
        <w:rPr>
          <w:rFonts w:hint="eastAsia" w:ascii="仿宋" w:hAnsi="仿宋" w:eastAsia="仿宋" w:cs="仿宋"/>
          <w:b/>
          <w:color w:val="auto"/>
          <w:sz w:val="28"/>
          <w:szCs w:val="28"/>
        </w:rPr>
        <w:t>投标人在本项目招标过程中有下列行为之一的，中标无效，给招标人造成的损失超过投标保证金数额的，投标人还应对超过部分予以赔偿。构成犯罪的，依法追究刑事责任。</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（1）中标后无正当理由不与采购单位签订合同的；</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（2）在签订合同时向招标人提出附加条件，或者不按照招标文件要求提交履约保证金的；</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（3）将中标项目转让给他人、或在投标文件中未说明，将中标项目分包给他人的；</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（4）投标人相互串通投标或者与招标人串通投标的；</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（5）投标人以向招标人或者评标委员会成员行贿的手段谋取中标的；</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（6）投标人以他人名义投标或者以其他方式弄虚作假，骗取中标的；</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（7）违法与招标人就投标价格、投标方案等实质性内容进行谈判，影响中标结果的；</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（8）法律、法规规定及招标文件</w:t>
      </w:r>
      <w:r>
        <w:rPr>
          <w:rFonts w:hint="eastAsia" w:ascii="仿宋" w:hAnsi="仿宋" w:eastAsia="仿宋" w:cs="仿宋"/>
          <w:color w:val="auto"/>
          <w:kern w:val="0"/>
          <w:sz w:val="28"/>
          <w:szCs w:val="28"/>
        </w:rPr>
        <w:t>约定</w:t>
      </w:r>
      <w:r>
        <w:rPr>
          <w:rFonts w:hint="eastAsia" w:ascii="仿宋" w:hAnsi="仿宋" w:eastAsia="仿宋" w:cs="仿宋"/>
          <w:color w:val="auto"/>
          <w:sz w:val="28"/>
          <w:szCs w:val="28"/>
        </w:rPr>
        <w:t>的其他情形。</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15</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投标有效期</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15.1投标有效期见“投标人须知前附表”的约定。</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15.2在投标有效期内，投标人不得要求撤销或修改其投标文件。</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15.3在特殊情况下，采购单位可于原投标有效期满之前，向中标候选人提出延长投标有效期的要求。中标候选人可以拒绝采购单位的这种要求，且不影响其投标保证金的退还，但是对拒绝延长投标有效期的中标候选人，采购单位有权利拒绝其投标文件。同意延长投标有效期的中标候选人既不能要求也不允许修改招标文件和其投标文件所有内容。有关投标保证金的</w:t>
      </w:r>
      <w:r>
        <w:rPr>
          <w:rFonts w:hint="eastAsia" w:ascii="仿宋" w:hAnsi="仿宋" w:eastAsia="仿宋" w:cs="仿宋"/>
          <w:color w:val="auto"/>
          <w:kern w:val="0"/>
          <w:sz w:val="28"/>
          <w:szCs w:val="28"/>
        </w:rPr>
        <w:t>约定</w:t>
      </w:r>
      <w:r>
        <w:rPr>
          <w:rFonts w:hint="eastAsia" w:ascii="仿宋" w:hAnsi="仿宋" w:eastAsia="仿宋" w:cs="仿宋"/>
          <w:color w:val="auto"/>
          <w:sz w:val="28"/>
          <w:szCs w:val="28"/>
        </w:rPr>
        <w:t>，在延长的投标有效期内继续有效。提出投标有效期的延长要求和中标候选人对该要求的答复均采用书面形式。</w:t>
      </w:r>
    </w:p>
    <w:p>
      <w:pPr>
        <w:pStyle w:val="13"/>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16</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投标文件的签署</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bookmarkStart w:id="13" w:name="_Toc25319"/>
      <w:r>
        <w:rPr>
          <w:rFonts w:hint="eastAsia" w:ascii="仿宋" w:hAnsi="仿宋" w:eastAsia="仿宋" w:cs="仿宋"/>
          <w:color w:val="auto"/>
          <w:sz w:val="28"/>
          <w:szCs w:val="28"/>
        </w:rPr>
        <w:t>16.1投标人应按招标文件约定的格式，编制并提交投标文件。</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16.2投标文件应由投标人的法定代表人加盖印章，并加盖投标人公章。委托代理人须将法定代表人出具的“法定代表人授权委托书”及其身份证复印件附在投标文件中。</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16.3投标文件不得行间插字、涂改或增删。</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16.4投标文件投标函、货物报价表、技术参数响应表均应加盖投标人公章并经法定代表人加盖印章。投标文件投标函、货物报价表、技术参数响应表不符合招标文件要求的，否决其投标。法定代表人授权委托书格式、盖章及内容均应符合招标文件要求，否则法定代表人授权委托书无效。</w:t>
      </w:r>
    </w:p>
    <w:p>
      <w:pPr>
        <w:pStyle w:val="4"/>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bookmarkStart w:id="14" w:name="_Toc4137674"/>
      <w:r>
        <w:rPr>
          <w:rFonts w:hint="eastAsia" w:ascii="仿宋" w:hAnsi="仿宋" w:eastAsia="仿宋" w:cs="仿宋"/>
          <w:color w:val="auto"/>
          <w:sz w:val="28"/>
          <w:szCs w:val="28"/>
        </w:rPr>
        <w:t>（四）投标文件的</w:t>
      </w:r>
      <w:bookmarkEnd w:id="13"/>
      <w:r>
        <w:rPr>
          <w:rFonts w:hint="eastAsia" w:ascii="仿宋" w:hAnsi="仿宋" w:eastAsia="仿宋" w:cs="仿宋"/>
          <w:color w:val="auto"/>
          <w:sz w:val="28"/>
          <w:szCs w:val="28"/>
        </w:rPr>
        <w:t>提交</w:t>
      </w:r>
      <w:bookmarkEnd w:id="14"/>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17</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提交说明</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17.1投标人须按投标人须知前附表要求</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投标文件。</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17.2未按投标人须知要求</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的投标文件，将不被接受。</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18</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投标截止时间</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18.1投标人应在投标人须知前附表中约定的投标截止时间前将</w:t>
      </w:r>
      <w:r>
        <w:rPr>
          <w:rFonts w:hint="eastAsia" w:ascii="仿宋" w:hAnsi="仿宋" w:eastAsia="仿宋" w:cs="仿宋"/>
          <w:color w:val="auto"/>
          <w:sz w:val="28"/>
          <w:szCs w:val="28"/>
          <w:lang w:eastAsia="zh-CN"/>
        </w:rPr>
        <w:t>密封的</w:t>
      </w:r>
      <w:r>
        <w:rPr>
          <w:rFonts w:hint="eastAsia" w:ascii="仿宋" w:hAnsi="仿宋" w:eastAsia="仿宋" w:cs="仿宋"/>
          <w:color w:val="auto"/>
          <w:sz w:val="28"/>
          <w:szCs w:val="28"/>
        </w:rPr>
        <w:t>投标文件</w:t>
      </w:r>
      <w:r>
        <w:rPr>
          <w:rFonts w:hint="eastAsia" w:ascii="仿宋" w:hAnsi="仿宋" w:eastAsia="仿宋" w:cs="仿宋"/>
          <w:color w:val="auto"/>
          <w:sz w:val="28"/>
          <w:szCs w:val="28"/>
          <w:lang w:eastAsia="zh-CN"/>
        </w:rPr>
        <w:t>现场递交</w:t>
      </w:r>
      <w:r>
        <w:rPr>
          <w:rFonts w:hint="eastAsia" w:ascii="仿宋" w:hAnsi="仿宋" w:eastAsia="仿宋" w:cs="仿宋"/>
          <w:color w:val="auto"/>
          <w:sz w:val="28"/>
          <w:szCs w:val="28"/>
        </w:rPr>
        <w:t>。逾期</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的投标文件，采购单位不予受理。</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18.2招标人有权按本须知的约定，通过修改招标文件相关条款以延长投标截止时间。在此情况下，招标人和投标人受投标截止时间制约的所有权利和义务均应延长至新的投标截止时间。</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19</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投标文件的修改与撤回</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bookmarkStart w:id="15" w:name="_Toc23598"/>
      <w:r>
        <w:rPr>
          <w:rFonts w:hint="eastAsia" w:ascii="仿宋" w:hAnsi="仿宋" w:eastAsia="仿宋" w:cs="仿宋"/>
          <w:color w:val="auto"/>
          <w:sz w:val="28"/>
          <w:szCs w:val="28"/>
        </w:rPr>
        <w:t>19.1投标人提交投标文件以后，在约定的投标截止时间之前，可以撤回已提交的投标文件，补充修改后重新</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19.2在投标截止时间之后，投标人不得对其投标文件做任何修改。</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19.3在约定的投标有效期内，投标人不得撤回其投标文件。</w:t>
      </w:r>
    </w:p>
    <w:p>
      <w:pPr>
        <w:pStyle w:val="4"/>
        <w:pageBreakBefore w:val="0"/>
        <w:kinsoku/>
        <w:overflowPunct/>
        <w:topLinePunct w:val="0"/>
        <w:bidi w:val="0"/>
        <w:spacing w:line="560" w:lineRule="exact"/>
        <w:ind w:firstLine="551" w:firstLineChars="196"/>
        <w:jc w:val="center"/>
        <w:textAlignment w:val="auto"/>
        <w:rPr>
          <w:rFonts w:hint="eastAsia" w:ascii="仿宋" w:hAnsi="仿宋" w:eastAsia="仿宋" w:cs="仿宋"/>
          <w:color w:val="auto"/>
          <w:sz w:val="28"/>
          <w:szCs w:val="28"/>
        </w:rPr>
      </w:pPr>
      <w:bookmarkStart w:id="16" w:name="_Toc4137675"/>
      <w:r>
        <w:rPr>
          <w:rFonts w:hint="eastAsia" w:ascii="仿宋" w:hAnsi="仿宋" w:eastAsia="仿宋" w:cs="仿宋"/>
          <w:color w:val="auto"/>
          <w:sz w:val="28"/>
          <w:szCs w:val="28"/>
        </w:rPr>
        <w:t>（五）开标</w:t>
      </w:r>
      <w:bookmarkEnd w:id="15"/>
      <w:bookmarkEnd w:id="16"/>
    </w:p>
    <w:p>
      <w:pPr>
        <w:pageBreakBefore w:val="0"/>
        <w:widowControl/>
        <w:kinsoku/>
        <w:overflowPunct/>
        <w:topLinePunct w:val="0"/>
        <w:bidi w:val="0"/>
        <w:spacing w:line="56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20</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开标时间和地点：</w:t>
      </w:r>
      <w:r>
        <w:rPr>
          <w:rFonts w:hint="eastAsia" w:ascii="仿宋" w:hAnsi="仿宋" w:eastAsia="仿宋" w:cs="仿宋"/>
          <w:color w:val="auto"/>
          <w:sz w:val="28"/>
          <w:szCs w:val="28"/>
        </w:rPr>
        <w:t>采购单位将在“投标人须知前附表”约定的时间</w:t>
      </w:r>
      <w:r>
        <w:rPr>
          <w:rFonts w:hint="eastAsia" w:ascii="仿宋" w:hAnsi="仿宋" w:eastAsia="仿宋" w:cs="仿宋"/>
          <w:color w:val="auto"/>
          <w:sz w:val="28"/>
          <w:szCs w:val="28"/>
          <w:lang w:eastAsia="zh-CN"/>
        </w:rPr>
        <w:t>及地点</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现场</w:t>
      </w:r>
      <w:r>
        <w:rPr>
          <w:rFonts w:hint="eastAsia" w:ascii="仿宋" w:hAnsi="仿宋" w:eastAsia="仿宋" w:cs="仿宋"/>
          <w:color w:val="auto"/>
          <w:sz w:val="28"/>
          <w:szCs w:val="28"/>
        </w:rPr>
        <w:t>开标，项目监督人员、所有投标人的法定代表人或其委托代理人必须准时参加。</w:t>
      </w:r>
    </w:p>
    <w:p>
      <w:pPr>
        <w:pageBreakBefore w:val="0"/>
        <w:widowControl/>
        <w:kinsoku/>
        <w:overflowPunct/>
        <w:topLinePunct w:val="0"/>
        <w:bidi w:val="0"/>
        <w:spacing w:line="56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21</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开标程序</w:t>
      </w:r>
    </w:p>
    <w:p>
      <w:pPr>
        <w:pageBreakBefore w:val="0"/>
        <w:kinsoku/>
        <w:wordWrap w:val="0"/>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本项目要求投标人</w:t>
      </w:r>
      <w:r>
        <w:rPr>
          <w:rFonts w:hint="eastAsia" w:ascii="仿宋" w:hAnsi="仿宋" w:eastAsia="仿宋" w:cs="仿宋"/>
          <w:color w:val="auto"/>
          <w:sz w:val="28"/>
          <w:szCs w:val="28"/>
          <w:lang w:eastAsia="zh-CN"/>
        </w:rPr>
        <w:t>现场签到并递交密封的投标文件</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21.1开标由采购单位代表主持，主持人按下列程序进行：</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21.1.1宣布项目名称、介绍参会人员；</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21.1.2宣布开标纪律；</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21.1.3招标人代表</w:t>
      </w:r>
      <w:r>
        <w:rPr>
          <w:rFonts w:hint="eastAsia" w:ascii="仿宋" w:hAnsi="仿宋" w:eastAsia="仿宋" w:cs="仿宋"/>
          <w:color w:val="auto"/>
          <w:sz w:val="28"/>
          <w:szCs w:val="28"/>
          <w:lang w:eastAsia="zh-CN"/>
        </w:rPr>
        <w:t>现场核验投标人代表身份信息（核验身份证件及授权委托书或法人身份证明）</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21.1.4由招标人代表</w:t>
      </w:r>
      <w:r>
        <w:rPr>
          <w:rFonts w:hint="eastAsia" w:ascii="仿宋" w:hAnsi="仿宋" w:eastAsia="仿宋" w:cs="仿宋"/>
          <w:color w:val="auto"/>
          <w:sz w:val="28"/>
          <w:szCs w:val="28"/>
          <w:lang w:eastAsia="zh-CN"/>
        </w:rPr>
        <w:t>和投标人代表</w:t>
      </w:r>
      <w:r>
        <w:rPr>
          <w:rFonts w:hint="eastAsia" w:ascii="仿宋" w:hAnsi="仿宋" w:eastAsia="仿宋" w:cs="仿宋"/>
          <w:color w:val="auto"/>
          <w:sz w:val="28"/>
          <w:szCs w:val="28"/>
        </w:rPr>
        <w:t>查验</w:t>
      </w:r>
      <w:r>
        <w:rPr>
          <w:rFonts w:hint="eastAsia" w:ascii="仿宋" w:hAnsi="仿宋" w:eastAsia="仿宋" w:cs="仿宋"/>
          <w:color w:val="auto"/>
          <w:sz w:val="28"/>
          <w:szCs w:val="28"/>
          <w:lang w:eastAsia="zh-CN"/>
        </w:rPr>
        <w:t>投标文件密封</w:t>
      </w:r>
      <w:r>
        <w:rPr>
          <w:rFonts w:hint="eastAsia" w:ascii="仿宋" w:hAnsi="仿宋" w:eastAsia="仿宋" w:cs="仿宋"/>
          <w:color w:val="auto"/>
          <w:sz w:val="28"/>
          <w:szCs w:val="28"/>
        </w:rPr>
        <w:t>情况并宣布查验结果</w:t>
      </w:r>
      <w:r>
        <w:rPr>
          <w:rFonts w:hint="eastAsia" w:ascii="仿宋" w:hAnsi="仿宋" w:eastAsia="仿宋" w:cs="仿宋"/>
          <w:color w:val="auto"/>
          <w:sz w:val="28"/>
          <w:szCs w:val="28"/>
          <w:lang w:eastAsia="zh-CN"/>
        </w:rPr>
        <w:t>（投标人在</w:t>
      </w:r>
      <w:r>
        <w:rPr>
          <w:rFonts w:hint="eastAsia" w:ascii="仿宋" w:hAnsi="仿宋" w:eastAsia="仿宋" w:cs="仿宋"/>
          <w:color w:val="auto"/>
          <w:sz w:val="28"/>
          <w:szCs w:val="28"/>
          <w:lang w:val="en-US" w:eastAsia="zh-CN"/>
        </w:rPr>
        <w:t>5家以下的均相互检查，5家以上的由采购单位代表随机抽选3家投标人代表核验</w:t>
      </w:r>
      <w:r>
        <w:rPr>
          <w:rFonts w:hint="eastAsia" w:ascii="仿宋" w:hAnsi="仿宋" w:eastAsia="仿宋" w:cs="仿宋"/>
          <w:color w:val="auto"/>
          <w:sz w:val="28"/>
          <w:szCs w:val="28"/>
          <w:lang w:eastAsia="zh-CN"/>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21.1.5</w:t>
      </w:r>
      <w:r>
        <w:rPr>
          <w:rFonts w:hint="eastAsia" w:ascii="仿宋" w:hAnsi="仿宋" w:eastAsia="仿宋" w:cs="仿宋"/>
          <w:color w:val="auto"/>
          <w:sz w:val="28"/>
          <w:szCs w:val="28"/>
          <w:lang w:eastAsia="zh-CN"/>
        </w:rPr>
        <w:t>开启投标文件</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21.1.6公布投标人名称、投标报价及投标函相关内容，并记录在案</w:t>
      </w:r>
      <w:r>
        <w:rPr>
          <w:rFonts w:hint="eastAsia" w:ascii="仿宋" w:hAnsi="仿宋" w:eastAsia="仿宋" w:cs="仿宋"/>
          <w:color w:val="auto"/>
          <w:sz w:val="28"/>
          <w:szCs w:val="28"/>
          <w:lang w:eastAsia="zh-CN"/>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21.1.7采购人代表、监督人、记录人等有关人员在开标记录表上签字确认；</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复会，宣布评审结果。</w:t>
      </w:r>
    </w:p>
    <w:p>
      <w:pPr>
        <w:pageBreakBefore w:val="0"/>
        <w:widowControl/>
        <w:kinsoku/>
        <w:overflowPunct/>
        <w:topLinePunct w:val="0"/>
        <w:bidi w:val="0"/>
        <w:spacing w:line="560" w:lineRule="exact"/>
        <w:ind w:firstLine="562"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21.2采购单位审查投标人的投标保证金缴纳情况</w:t>
      </w:r>
      <w:r>
        <w:rPr>
          <w:rFonts w:hint="eastAsia" w:ascii="仿宋" w:hAnsi="仿宋" w:eastAsia="仿宋" w:cs="仿宋"/>
          <w:b/>
          <w:bCs/>
          <w:color w:val="auto"/>
          <w:sz w:val="28"/>
          <w:szCs w:val="28"/>
          <w:lang w:eastAsia="zh-CN"/>
        </w:rPr>
        <w:t>（如有要求）</w:t>
      </w:r>
      <w:r>
        <w:rPr>
          <w:rFonts w:hint="eastAsia" w:ascii="仿宋" w:hAnsi="仿宋" w:eastAsia="仿宋" w:cs="仿宋"/>
          <w:b/>
          <w:bCs/>
          <w:color w:val="auto"/>
          <w:sz w:val="28"/>
          <w:szCs w:val="28"/>
        </w:rPr>
        <w:t>，以实际到账时间为准（投标保证金实际到账时间在招标文件约定时间之后的，投标无效）。</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21.3投标人必须对其投标文件中所有资料的真实性负责。若发现投标人有弄虚作假行为的，投标无效并不予退还其投标保证金，由</w:t>
      </w:r>
      <w:r>
        <w:rPr>
          <w:rFonts w:hint="eastAsia" w:ascii="仿宋" w:hAnsi="仿宋" w:eastAsia="仿宋" w:cs="仿宋"/>
          <w:color w:val="auto"/>
          <w:sz w:val="28"/>
          <w:szCs w:val="28"/>
          <w:lang w:eastAsia="zh-CN"/>
        </w:rPr>
        <w:t>业主</w:t>
      </w:r>
      <w:r>
        <w:rPr>
          <w:rFonts w:hint="eastAsia" w:ascii="仿宋" w:hAnsi="仿宋" w:eastAsia="仿宋" w:cs="仿宋"/>
          <w:color w:val="auto"/>
          <w:sz w:val="28"/>
          <w:szCs w:val="28"/>
        </w:rPr>
        <w:t>相关管理部门按照招标文件相应条款对其做相应处罚。</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21.4投标人应当在投标截止时间前完成投标文件的提交，未在投标截止时间前提交有效投标文件的，</w:t>
      </w:r>
      <w:r>
        <w:rPr>
          <w:rFonts w:hint="eastAsia" w:ascii="仿宋" w:hAnsi="仿宋" w:eastAsia="仿宋" w:cs="仿宋"/>
          <w:color w:val="auto"/>
          <w:sz w:val="28"/>
          <w:szCs w:val="28"/>
          <w:lang w:eastAsia="zh-CN"/>
        </w:rPr>
        <w:t>采购单位</w:t>
      </w:r>
      <w:r>
        <w:rPr>
          <w:rFonts w:hint="eastAsia" w:ascii="仿宋" w:hAnsi="仿宋" w:eastAsia="仿宋" w:cs="仿宋"/>
          <w:color w:val="auto"/>
          <w:sz w:val="28"/>
          <w:szCs w:val="28"/>
        </w:rPr>
        <w:t>不予接收，视为未提交投标文件。</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21.5因投标人自身原因导致投标文件在规定时间内未能</w:t>
      </w:r>
      <w:r>
        <w:rPr>
          <w:rFonts w:hint="eastAsia" w:ascii="仿宋" w:hAnsi="仿宋" w:eastAsia="仿宋" w:cs="仿宋"/>
          <w:color w:val="auto"/>
          <w:sz w:val="28"/>
          <w:szCs w:val="28"/>
          <w:lang w:eastAsia="zh-CN"/>
        </w:rPr>
        <w:t>递交的</w:t>
      </w:r>
      <w:r>
        <w:rPr>
          <w:rFonts w:hint="eastAsia" w:ascii="仿宋" w:hAnsi="仿宋" w:eastAsia="仿宋" w:cs="仿宋"/>
          <w:color w:val="auto"/>
          <w:sz w:val="28"/>
          <w:szCs w:val="28"/>
        </w:rPr>
        <w:t>，投标文件无效；因其他不可抗力情况，导致无法按时完成投标文件</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的，工作人员可</w:t>
      </w:r>
      <w:r>
        <w:rPr>
          <w:rFonts w:hint="eastAsia" w:ascii="仿宋" w:hAnsi="仿宋" w:eastAsia="仿宋" w:cs="仿宋"/>
          <w:color w:val="auto"/>
          <w:sz w:val="28"/>
          <w:szCs w:val="28"/>
          <w:lang w:eastAsia="zh-CN"/>
        </w:rPr>
        <w:t>在咨询现场其它单位或业主单位代表意见后</w:t>
      </w:r>
      <w:r>
        <w:rPr>
          <w:rFonts w:hint="eastAsia" w:ascii="仿宋" w:hAnsi="仿宋" w:eastAsia="仿宋" w:cs="仿宋"/>
          <w:color w:val="auto"/>
          <w:sz w:val="28"/>
          <w:szCs w:val="28"/>
        </w:rPr>
        <w:t>延迟</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时间。</w:t>
      </w:r>
    </w:p>
    <w:p>
      <w:pPr>
        <w:pageBreakBefore w:val="0"/>
        <w:widowControl/>
        <w:kinsoku/>
        <w:overflowPunct/>
        <w:topLinePunct w:val="0"/>
        <w:bidi w:val="0"/>
        <w:spacing w:line="56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22</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投标文件的有效性</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22.1投标文件逾期</w:t>
      </w:r>
      <w:r>
        <w:rPr>
          <w:rFonts w:hint="eastAsia" w:ascii="仿宋" w:hAnsi="仿宋" w:eastAsia="仿宋" w:cs="仿宋"/>
          <w:color w:val="auto"/>
          <w:sz w:val="28"/>
          <w:szCs w:val="28"/>
          <w:lang w:eastAsia="zh-CN"/>
        </w:rPr>
        <w:t>递交（发出收取指令后</w:t>
      </w:r>
      <w:r>
        <w:rPr>
          <w:rFonts w:hint="eastAsia" w:ascii="仿宋" w:hAnsi="仿宋" w:eastAsia="仿宋" w:cs="仿宋"/>
          <w:color w:val="auto"/>
          <w:sz w:val="28"/>
          <w:szCs w:val="28"/>
          <w:lang w:val="en-US" w:eastAsia="zh-CN"/>
        </w:rPr>
        <w:t>20分钟内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的将不予受理</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22.2开标过程中发现有下列情况的，由评标委员会评审后，认定为投标无效：</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22.2.1投标人经查验不合格的、因投标人原因造成</w:t>
      </w:r>
      <w:r>
        <w:rPr>
          <w:rFonts w:hint="eastAsia" w:ascii="仿宋" w:hAnsi="仿宋" w:eastAsia="仿宋" w:cs="仿宋"/>
          <w:color w:val="auto"/>
          <w:sz w:val="28"/>
          <w:szCs w:val="28"/>
          <w:lang w:eastAsia="zh-CN"/>
        </w:rPr>
        <w:t>递交</w:t>
      </w:r>
      <w:r>
        <w:rPr>
          <w:rFonts w:hint="eastAsia" w:ascii="仿宋" w:hAnsi="仿宋" w:eastAsia="仿宋" w:cs="仿宋"/>
          <w:color w:val="auto"/>
          <w:sz w:val="28"/>
          <w:szCs w:val="28"/>
        </w:rPr>
        <w:t>失败的；</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22.2.2未按约定格式提供、填写投标文件投标函、货物报价表、技术参数响应表或投标文件投标函、货物报价表、技术参数响应表未加盖投标人公章并经法定代表人加盖印章；</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22.2.3投标人未按招标文件要求提交投标保证金的</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22.2.4投标报价高于最高投标限价的；</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22.2.5法律、法规及招标文件约定的其它情形。</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22.3投标人存在下列情形之一，经评标委员会评审后，认定为投标无效：</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(1)被责令停业且处于有效期内的；</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(2)被安庆市行政区域内公共资源交易监管部门</w:t>
      </w:r>
      <w:r>
        <w:rPr>
          <w:rFonts w:hint="eastAsia" w:ascii="仿宋" w:hAnsi="仿宋" w:eastAsia="仿宋" w:cs="仿宋"/>
          <w:color w:val="auto"/>
          <w:sz w:val="28"/>
          <w:szCs w:val="28"/>
          <w:lang w:eastAsia="zh-CN"/>
        </w:rPr>
        <w:t>或业主单位</w:t>
      </w:r>
      <w:r>
        <w:rPr>
          <w:rFonts w:hint="eastAsia" w:ascii="仿宋" w:hAnsi="仿宋" w:eastAsia="仿宋" w:cs="仿宋"/>
          <w:color w:val="auto"/>
          <w:sz w:val="28"/>
          <w:szCs w:val="28"/>
        </w:rPr>
        <w:t>限制投标资格且处于有效期内；</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(3)财产被接管或冻结可能影响本项目正常实施的；</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（4）法律、法规规定及招标文件约定的其它情形。</w:t>
      </w:r>
    </w:p>
    <w:p>
      <w:pPr>
        <w:pStyle w:val="4"/>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bookmarkStart w:id="17" w:name="_Toc4137676"/>
      <w:r>
        <w:rPr>
          <w:rFonts w:hint="eastAsia" w:ascii="仿宋" w:hAnsi="仿宋" w:eastAsia="仿宋" w:cs="仿宋"/>
          <w:color w:val="auto"/>
          <w:sz w:val="28"/>
          <w:szCs w:val="28"/>
        </w:rPr>
        <w:t>（六）评标</w:t>
      </w:r>
      <w:bookmarkEnd w:id="17"/>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    </w:t>
      </w:r>
      <w:bookmarkStart w:id="18" w:name="_Toc4137677"/>
      <w:r>
        <w:rPr>
          <w:rFonts w:hint="eastAsia" w:ascii="仿宋" w:hAnsi="仿宋" w:eastAsia="仿宋" w:cs="仿宋"/>
          <w:b/>
          <w:bCs/>
          <w:color w:val="auto"/>
          <w:sz w:val="28"/>
          <w:szCs w:val="28"/>
        </w:rPr>
        <w:t>23</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评标委员会</w:t>
      </w:r>
      <w:r>
        <w:rPr>
          <w:rFonts w:hint="eastAsia" w:ascii="仿宋" w:hAnsi="仿宋" w:eastAsia="仿宋" w:cs="仿宋"/>
          <w:color w:val="auto"/>
          <w:sz w:val="28"/>
          <w:szCs w:val="28"/>
        </w:rPr>
        <w:t>（以下简称“评委会”）：评委会依法组建。招标人代表不得担任评委会组长。评标由评委会进行，评委应坚持公正、公平、诚实守信、实事求是、独立评标的原则。</w:t>
      </w:r>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24</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评标方法：</w:t>
      </w:r>
      <w:r>
        <w:rPr>
          <w:rFonts w:hint="eastAsia" w:ascii="仿宋" w:hAnsi="仿宋" w:eastAsia="仿宋" w:cs="仿宋"/>
          <w:color w:val="auto"/>
          <w:sz w:val="28"/>
          <w:szCs w:val="28"/>
          <w:lang w:eastAsia="zh-CN"/>
        </w:rPr>
        <w:t>综合评分法</w:t>
      </w:r>
      <w:r>
        <w:rPr>
          <w:rFonts w:hint="eastAsia" w:ascii="仿宋" w:hAnsi="仿宋" w:eastAsia="仿宋" w:cs="仿宋"/>
          <w:color w:val="auto"/>
          <w:sz w:val="28"/>
          <w:szCs w:val="28"/>
        </w:rPr>
        <w:t>。详见第三章</w:t>
      </w:r>
    </w:p>
    <w:p>
      <w:pPr>
        <w:pageBreakBefore w:val="0"/>
        <w:widowControl/>
        <w:kinsoku/>
        <w:overflowPunct/>
        <w:topLinePunct w:val="0"/>
        <w:bidi w:val="0"/>
        <w:spacing w:line="560" w:lineRule="exact"/>
        <w:jc w:val="lef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25</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开标评标异常情况处理</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25.1在招标采购中，出现下列情况之一的，应予废标，采购单位重新组织采购：</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 提交投标文件的投标人不足三家的；</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w:t>
      </w:r>
      <w:r>
        <w:rPr>
          <w:rFonts w:hint="eastAsia" w:ascii="仿宋" w:hAnsi="仿宋" w:eastAsia="仿宋" w:cs="仿宋"/>
          <w:color w:val="auto"/>
          <w:sz w:val="28"/>
          <w:szCs w:val="28"/>
        </w:rPr>
        <w:tab/>
      </w:r>
      <w:r>
        <w:rPr>
          <w:rFonts w:hint="eastAsia" w:ascii="仿宋" w:hAnsi="仿宋" w:eastAsia="仿宋" w:cs="仿宋"/>
          <w:color w:val="auto"/>
          <w:sz w:val="28"/>
          <w:szCs w:val="28"/>
        </w:rPr>
        <w:t>出现影响采购公正的违法、违规行为的；</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w:t>
      </w:r>
      <w:r>
        <w:rPr>
          <w:rFonts w:hint="eastAsia" w:ascii="仿宋" w:hAnsi="仿宋" w:eastAsia="仿宋" w:cs="仿宋"/>
          <w:color w:val="auto"/>
          <w:sz w:val="28"/>
          <w:szCs w:val="28"/>
        </w:rPr>
        <w:tab/>
      </w:r>
      <w:r>
        <w:rPr>
          <w:rFonts w:hint="eastAsia" w:ascii="仿宋" w:hAnsi="仿宋" w:eastAsia="仿宋" w:cs="仿宋"/>
          <w:color w:val="auto"/>
          <w:sz w:val="28"/>
          <w:szCs w:val="28"/>
        </w:rPr>
        <w:t>投标人的报价均超过了最高投标限价，招标人不能支付的；</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w:t>
      </w:r>
      <w:r>
        <w:rPr>
          <w:rFonts w:hint="eastAsia" w:ascii="仿宋" w:hAnsi="仿宋" w:eastAsia="仿宋" w:cs="仿宋"/>
          <w:color w:val="auto"/>
          <w:sz w:val="28"/>
          <w:szCs w:val="28"/>
        </w:rPr>
        <w:tab/>
      </w:r>
      <w:r>
        <w:rPr>
          <w:rFonts w:hint="eastAsia" w:ascii="仿宋" w:hAnsi="仿宋" w:eastAsia="仿宋" w:cs="仿宋"/>
          <w:color w:val="auto"/>
          <w:sz w:val="28"/>
          <w:szCs w:val="28"/>
        </w:rPr>
        <w:t>因重大变故，采购任务取消的。</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25.2投标人的投标文件</w:t>
      </w:r>
      <w:r>
        <w:rPr>
          <w:rFonts w:hint="eastAsia" w:ascii="仿宋" w:hAnsi="仿宋" w:eastAsia="仿宋" w:cs="仿宋"/>
          <w:color w:val="auto"/>
          <w:sz w:val="28"/>
          <w:szCs w:val="28"/>
          <w:lang w:eastAsia="zh-CN"/>
        </w:rPr>
        <w:t>呈规律性</w:t>
      </w:r>
      <w:r>
        <w:rPr>
          <w:rFonts w:hint="eastAsia" w:ascii="仿宋" w:hAnsi="仿宋" w:eastAsia="仿宋" w:cs="仿宋"/>
          <w:color w:val="auto"/>
          <w:sz w:val="28"/>
          <w:szCs w:val="28"/>
        </w:rPr>
        <w:t>一致的将不予通过符合性评审，</w:t>
      </w:r>
      <w:r>
        <w:rPr>
          <w:rFonts w:hint="eastAsia" w:ascii="仿宋" w:hAnsi="仿宋" w:eastAsia="仿宋" w:cs="仿宋"/>
          <w:color w:val="auto"/>
          <w:kern w:val="0"/>
          <w:sz w:val="28"/>
          <w:szCs w:val="28"/>
        </w:rPr>
        <w:t>并</w:t>
      </w:r>
      <w:r>
        <w:rPr>
          <w:rFonts w:hint="eastAsia" w:ascii="仿宋" w:hAnsi="仿宋" w:eastAsia="仿宋" w:cs="仿宋"/>
          <w:color w:val="auto"/>
          <w:kern w:val="0"/>
          <w:sz w:val="28"/>
          <w:szCs w:val="28"/>
          <w:lang w:eastAsia="zh-CN"/>
        </w:rPr>
        <w:t>在相关网站</w:t>
      </w:r>
      <w:r>
        <w:rPr>
          <w:rFonts w:hint="eastAsia" w:ascii="仿宋" w:hAnsi="仿宋" w:eastAsia="仿宋" w:cs="仿宋"/>
          <w:color w:val="auto"/>
          <w:kern w:val="0"/>
          <w:sz w:val="28"/>
          <w:szCs w:val="28"/>
        </w:rPr>
        <w:t>予以披露，记入不良行为记录</w:t>
      </w:r>
      <w:r>
        <w:rPr>
          <w:rFonts w:hint="eastAsia" w:ascii="仿宋" w:hAnsi="仿宋" w:eastAsia="仿宋" w:cs="仿宋"/>
          <w:color w:val="auto"/>
          <w:kern w:val="0"/>
          <w:sz w:val="28"/>
          <w:szCs w:val="28"/>
          <w:lang w:eastAsia="zh-CN"/>
        </w:rPr>
        <w:t>限制其</w:t>
      </w:r>
      <w:r>
        <w:rPr>
          <w:rFonts w:hint="eastAsia" w:ascii="仿宋" w:hAnsi="仿宋" w:eastAsia="仿宋" w:cs="仿宋"/>
          <w:color w:val="auto"/>
          <w:kern w:val="0"/>
          <w:sz w:val="28"/>
          <w:szCs w:val="28"/>
          <w:lang w:val="en-US" w:eastAsia="zh-CN"/>
        </w:rPr>
        <w:t>1-3年参加采购单位招投标活动</w:t>
      </w:r>
      <w:r>
        <w:rPr>
          <w:rFonts w:hint="eastAsia" w:ascii="仿宋" w:hAnsi="仿宋" w:eastAsia="仿宋" w:cs="仿宋"/>
          <w:color w:val="auto"/>
          <w:kern w:val="0"/>
          <w:sz w:val="28"/>
          <w:szCs w:val="28"/>
        </w:rPr>
        <w:t>。</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26</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评标过程的保密性</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26.1开标后，直到授予中标人合同止，凡是与投标文件审查、澄清、评价、比较以及授标建议等评审方面的情况，均不得向投标人或其他无关的人员透露。</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26.2在评标过程中，投标人如向评委会成员施加任何影响，都将会导致其投标文件被拒绝。   </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26.3中标人确定后，采购单位不对未中标人就评标过程以及未能中标原因做出任何解释。投标人不得向评委会组成人员或其他有关人员询问评标过程的情况和要求提供材料。</w:t>
      </w:r>
      <w:bookmarkStart w:id="19" w:name="_Toc418517858"/>
      <w:bookmarkStart w:id="20" w:name="_Toc15032"/>
      <w:bookmarkStart w:id="21" w:name="_Toc417655921"/>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26.4服务费</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26.4.1中标人应在收到缴费通知后三日内按招标文件要求缴纳服务费</w:t>
      </w:r>
      <w:r>
        <w:rPr>
          <w:rFonts w:hint="eastAsia" w:ascii="仿宋" w:hAnsi="仿宋" w:eastAsia="仿宋" w:cs="仿宋"/>
          <w:color w:val="auto"/>
          <w:sz w:val="28"/>
          <w:szCs w:val="28"/>
          <w:lang w:eastAsia="zh-CN"/>
        </w:rPr>
        <w:t>。</w:t>
      </w:r>
    </w:p>
    <w:p>
      <w:pPr>
        <w:pageBreakBefore w:val="0"/>
        <w:widowControl/>
        <w:kinsoku/>
        <w:overflowPunct/>
        <w:topLinePunct w:val="0"/>
        <w:bidi w:val="0"/>
        <w:spacing w:line="56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26.4.2服务费按</w:t>
      </w:r>
      <w:r>
        <w:rPr>
          <w:rFonts w:hint="eastAsia" w:ascii="仿宋" w:hAnsi="仿宋" w:eastAsia="仿宋" w:cs="仿宋"/>
          <w:color w:val="auto"/>
          <w:sz w:val="28"/>
          <w:szCs w:val="28"/>
          <w:highlight w:val="none"/>
          <w:lang w:val="en-US" w:eastAsia="zh-CN"/>
        </w:rPr>
        <w:t>中标金额的0.1%收取。</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26.5中标通知书</w:t>
      </w:r>
      <w:bookmarkEnd w:id="19"/>
      <w:bookmarkEnd w:id="20"/>
      <w:bookmarkEnd w:id="21"/>
    </w:p>
    <w:p>
      <w:pPr>
        <w:pStyle w:val="22"/>
        <w:pageBreakBefore w:val="0"/>
        <w:widowControl/>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b/>
          <w:color w:val="auto"/>
          <w:kern w:val="2"/>
          <w:sz w:val="28"/>
          <w:szCs w:val="28"/>
        </w:rPr>
      </w:pPr>
      <w:r>
        <w:rPr>
          <w:rFonts w:hint="eastAsia" w:ascii="仿宋" w:hAnsi="仿宋" w:eastAsia="仿宋" w:cs="仿宋"/>
          <w:color w:val="auto"/>
          <w:kern w:val="2"/>
          <w:sz w:val="28"/>
          <w:szCs w:val="28"/>
        </w:rPr>
        <w:t>中标候选人确定后，采购单位将同时</w:t>
      </w:r>
      <w:r>
        <w:rPr>
          <w:rFonts w:hint="eastAsia" w:ascii="仿宋" w:hAnsi="仿宋" w:eastAsia="仿宋" w:cs="仿宋"/>
          <w:color w:val="auto"/>
          <w:kern w:val="2"/>
          <w:sz w:val="28"/>
          <w:szCs w:val="28"/>
          <w:lang w:eastAsia="zh-CN"/>
        </w:rPr>
        <w:t>在安庆市二院健康管理有限公司</w:t>
      </w:r>
      <w:r>
        <w:rPr>
          <w:rFonts w:hint="eastAsia" w:ascii="仿宋" w:hAnsi="仿宋" w:eastAsia="仿宋" w:cs="仿宋"/>
          <w:color w:val="auto"/>
          <w:kern w:val="2"/>
          <w:sz w:val="28"/>
          <w:szCs w:val="28"/>
        </w:rPr>
        <w:t>、安徽省招标投标信息网上公示，投标人如有异议，必须在公示期内向有关机构提出。</w:t>
      </w:r>
    </w:p>
    <w:p>
      <w:pPr>
        <w:pageBreakBefore w:val="0"/>
        <w:kinsoku/>
        <w:overflowPunct/>
        <w:topLinePunct w:val="0"/>
        <w:bidi w:val="0"/>
        <w:spacing w:line="560" w:lineRule="exact"/>
        <w:ind w:firstLine="562" w:firstLineChars="200"/>
        <w:textAlignment w:val="auto"/>
        <w:rPr>
          <w:rFonts w:hint="eastAsia" w:ascii="仿宋" w:hAnsi="仿宋" w:eastAsia="仿宋" w:cs="仿宋"/>
          <w:b/>
          <w:color w:val="auto"/>
          <w:sz w:val="28"/>
          <w:szCs w:val="28"/>
        </w:rPr>
      </w:pPr>
      <w:bookmarkStart w:id="22" w:name="_Toc31095"/>
      <w:bookmarkStart w:id="23" w:name="_Toc433721697"/>
      <w:bookmarkStart w:id="24" w:name="_Toc10987"/>
      <w:bookmarkStart w:id="25" w:name="_Toc19876"/>
      <w:bookmarkStart w:id="26" w:name="_Toc457998294"/>
      <w:bookmarkStart w:id="27" w:name="_Toc456882340"/>
      <w:bookmarkStart w:id="28" w:name="_Toc490682722"/>
      <w:r>
        <w:rPr>
          <w:rFonts w:hint="eastAsia" w:ascii="仿宋" w:hAnsi="仿宋" w:eastAsia="仿宋" w:cs="仿宋"/>
          <w:b/>
          <w:color w:val="auto"/>
          <w:sz w:val="28"/>
          <w:szCs w:val="28"/>
        </w:rPr>
        <w:t>公示期满无异议，且未发现中标人在招标投标活动中有违法行为的，招标人将向中标人发出中标通知书。</w:t>
      </w:r>
      <w:bookmarkEnd w:id="22"/>
      <w:bookmarkEnd w:id="23"/>
      <w:bookmarkEnd w:id="24"/>
      <w:bookmarkEnd w:id="25"/>
      <w:bookmarkEnd w:id="26"/>
      <w:bookmarkEnd w:id="27"/>
      <w:bookmarkEnd w:id="28"/>
    </w:p>
    <w:p>
      <w:pPr>
        <w:pageBreakBefore w:val="0"/>
        <w:widowControl/>
        <w:kinsoku/>
        <w:overflowPunct/>
        <w:topLinePunct w:val="0"/>
        <w:bidi w:val="0"/>
        <w:spacing w:line="560" w:lineRule="exact"/>
        <w:jc w:val="center"/>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（七）合同授予</w:t>
      </w:r>
      <w:bookmarkEnd w:id="18"/>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27</w:t>
      </w:r>
      <w:bookmarkStart w:id="29" w:name="_Toc418517860"/>
      <w:bookmarkStart w:id="30" w:name="_Toc21358"/>
      <w:bookmarkStart w:id="31" w:name="_Toc417655923"/>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签订合同</w:t>
      </w:r>
      <w:bookmarkEnd w:id="29"/>
      <w:bookmarkEnd w:id="30"/>
      <w:bookmarkEnd w:id="31"/>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27.1中标人的中标价即为合同价款。</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27.2中标人在收到中标通知书起30天内，与招标人签订合同。</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人应在合同签订之日起2个工作日内将所有合同报</w:t>
      </w:r>
      <w:r>
        <w:rPr>
          <w:rFonts w:hint="eastAsia" w:ascii="仿宋" w:hAnsi="仿宋" w:eastAsia="仿宋" w:cs="仿宋"/>
          <w:color w:val="auto"/>
          <w:sz w:val="28"/>
          <w:szCs w:val="28"/>
          <w:lang w:eastAsia="zh-CN"/>
        </w:rPr>
        <w:t>代理机构</w:t>
      </w:r>
      <w:r>
        <w:rPr>
          <w:rFonts w:hint="eastAsia" w:ascii="仿宋" w:hAnsi="仿宋" w:eastAsia="仿宋" w:cs="仿宋"/>
          <w:color w:val="auto"/>
          <w:sz w:val="28"/>
          <w:szCs w:val="28"/>
        </w:rPr>
        <w:t>备案。</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27.3中标人（中标候选人）被取消中标资格的，招标人可以按照评标委员会提出的中标候选人名单排序依次确定其他中标候选人为中标人，或重新组织采购。</w:t>
      </w:r>
    </w:p>
    <w:p>
      <w:pPr>
        <w:pageBreakBefore w:val="0"/>
        <w:widowControl/>
        <w:kinsoku/>
        <w:overflowPunct/>
        <w:topLinePunct w:val="0"/>
        <w:bidi w:val="0"/>
        <w:spacing w:line="56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 xml:space="preserve">    28</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highlight w:val="none"/>
        </w:rPr>
        <w:t>履约保证金</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28.1中标人在签订合同前必须按招标文件的约定，及时、足额向招标人提交履约保证金。</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28.2若中标人不能按投标人须知前附表的规定提交履约保证金，招标人可在无须征得中标人同意的情况下，不与其签订合同，并不予退还投标保证金。给采购单位造成的损失超过投标保证金数额的，还应当对超过部分予以赔偿。</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28.3履约保证金按合同条款</w:t>
      </w:r>
      <w:r>
        <w:rPr>
          <w:rFonts w:hint="eastAsia" w:ascii="仿宋" w:hAnsi="仿宋" w:eastAsia="仿宋" w:cs="仿宋"/>
          <w:color w:val="auto"/>
          <w:kern w:val="0"/>
          <w:sz w:val="28"/>
          <w:szCs w:val="28"/>
        </w:rPr>
        <w:t>约定</w:t>
      </w:r>
      <w:r>
        <w:rPr>
          <w:rFonts w:hint="eastAsia" w:ascii="仿宋" w:hAnsi="仿宋" w:eastAsia="仿宋" w:cs="仿宋"/>
          <w:color w:val="auto"/>
          <w:sz w:val="28"/>
          <w:szCs w:val="28"/>
        </w:rPr>
        <w:t>退还。</w:t>
      </w:r>
    </w:p>
    <w:p>
      <w:pPr>
        <w:pageBreakBefore w:val="0"/>
        <w:widowControl/>
        <w:kinsoku/>
        <w:overflowPunct/>
        <w:topLinePunct w:val="0"/>
        <w:bidi w:val="0"/>
        <w:spacing w:line="560" w:lineRule="exact"/>
        <w:jc w:val="lef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29</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未尽事宜</w:t>
      </w:r>
    </w:p>
    <w:p>
      <w:pPr>
        <w:pageBreakBefore w:val="0"/>
        <w:widowControl/>
        <w:kinsoku/>
        <w:overflowPunct/>
        <w:topLinePunct w:val="0"/>
        <w:bidi w:val="0"/>
        <w:spacing w:line="56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按《中华人民共和国招标投标法》、《中华人民共和国招标投标法实施条例》及其他有关法律法规规定执行。</w:t>
      </w:r>
    </w:p>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pStyle w:val="2"/>
        <w:pageBreakBefore w:val="0"/>
        <w:kinsoku/>
        <w:overflowPunct/>
        <w:topLinePunct w:val="0"/>
        <w:bidi w:val="0"/>
        <w:spacing w:line="560" w:lineRule="exact"/>
        <w:textAlignment w:val="auto"/>
        <w:rPr>
          <w:rFonts w:hint="eastAsia" w:ascii="仿宋" w:hAnsi="仿宋" w:eastAsia="仿宋" w:cs="仿宋"/>
          <w:color w:val="auto"/>
          <w:sz w:val="36"/>
          <w:szCs w:val="36"/>
        </w:rPr>
      </w:pPr>
      <w:bookmarkStart w:id="32" w:name="_Toc29367"/>
      <w:r>
        <w:rPr>
          <w:rFonts w:hint="eastAsia" w:ascii="仿宋" w:hAnsi="仿宋" w:eastAsia="仿宋" w:cs="仿宋"/>
          <w:color w:val="auto"/>
          <w:sz w:val="36"/>
          <w:szCs w:val="36"/>
        </w:rPr>
        <w:t xml:space="preserve">第三章 </w:t>
      </w:r>
      <w:bookmarkStart w:id="33" w:name="_Toc8705"/>
      <w:bookmarkStart w:id="34" w:name="_Toc27621"/>
      <w:r>
        <w:rPr>
          <w:rFonts w:hint="eastAsia" w:ascii="仿宋" w:hAnsi="仿宋" w:eastAsia="仿宋" w:cs="仿宋"/>
          <w:color w:val="auto"/>
          <w:sz w:val="36"/>
          <w:szCs w:val="36"/>
        </w:rPr>
        <w:t>评标办法和标准</w:t>
      </w:r>
      <w:bookmarkEnd w:id="32"/>
      <w:bookmarkEnd w:id="33"/>
      <w:bookmarkEnd w:id="34"/>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评标委员会</w:t>
      </w:r>
      <w:r>
        <w:rPr>
          <w:rFonts w:hint="eastAsia" w:ascii="仿宋" w:hAnsi="仿宋" w:eastAsia="仿宋" w:cs="仿宋"/>
          <w:color w:val="auto"/>
          <w:sz w:val="28"/>
          <w:szCs w:val="28"/>
        </w:rPr>
        <w:t>（以下简称“评委会”）：评委会依法组建。招标人代表不得担任评委会组长。评标由评委会进行，评委应坚持公正、公平、诚实守信、实事求是、独立评标的原则。</w:t>
      </w:r>
    </w:p>
    <w:p>
      <w:pPr>
        <w:pageBreakBefore w:val="0"/>
        <w:kinsoku/>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2</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评标方法：</w:t>
      </w:r>
      <w:r>
        <w:rPr>
          <w:rFonts w:hint="eastAsia" w:ascii="仿宋" w:hAnsi="仿宋" w:eastAsia="仿宋" w:cs="仿宋"/>
          <w:color w:val="auto"/>
          <w:sz w:val="28"/>
          <w:szCs w:val="28"/>
          <w:lang w:eastAsia="zh-CN"/>
        </w:rPr>
        <w:t>综合评分法</w:t>
      </w:r>
      <w:r>
        <w:rPr>
          <w:rFonts w:hint="eastAsia" w:ascii="仿宋" w:hAnsi="仿宋" w:eastAsia="仿宋" w:cs="仿宋"/>
          <w:color w:val="auto"/>
          <w:sz w:val="28"/>
          <w:szCs w:val="28"/>
        </w:rPr>
        <w:t>。</w:t>
      </w:r>
    </w:p>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 xml:space="preserve">  3</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澄清有关问题</w:t>
      </w:r>
      <w:r>
        <w:rPr>
          <w:rFonts w:hint="eastAsia" w:ascii="仿宋" w:hAnsi="仿宋" w:eastAsia="仿宋" w:cs="仿宋"/>
          <w:color w:val="auto"/>
          <w:sz w:val="28"/>
          <w:szCs w:val="28"/>
        </w:rPr>
        <w:t>：在评审过程中,评标委员会可以对投标人进行询标。针对投标文件中含义不明确、对同类问题表述不一致或者有明显文字和计算错误的内容，评标委员会可要求投标人在30分钟内进行澄清、说明或者补正，并提供相关材料。澄清文件将作为投标文件内容的一部分。</w:t>
      </w:r>
    </w:p>
    <w:p>
      <w:pPr>
        <w:pageBreakBefore w:val="0"/>
        <w:kinsoku/>
        <w:overflowPunct/>
        <w:topLinePunct w:val="0"/>
        <w:bidi w:val="0"/>
        <w:spacing w:line="56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4</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评标程序</w:t>
      </w:r>
      <w:r>
        <w:rPr>
          <w:rFonts w:hint="eastAsia" w:ascii="仿宋" w:hAnsi="仿宋" w:eastAsia="仿宋" w:cs="仿宋"/>
          <w:color w:val="auto"/>
          <w:sz w:val="28"/>
          <w:szCs w:val="28"/>
        </w:rPr>
        <w:t>：评标包括投标文件符合性审查、报价评审、澄清有关问题、失信核查和确定中标候选人排序。如有任一项未通过的则不进入下一项评审。</w:t>
      </w:r>
    </w:p>
    <w:p>
      <w:pPr>
        <w:pStyle w:val="5"/>
        <w:pageBreakBefore w:val="0"/>
        <w:kinsoku/>
        <w:overflowPunct/>
        <w:topLinePunct w:val="0"/>
        <w:bidi w:val="0"/>
        <w:spacing w:line="560" w:lineRule="exact"/>
        <w:textAlignment w:val="auto"/>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en-US"/>
        </w:rPr>
        <w:t>4.1 符合性审查：</w:t>
      </w:r>
    </w:p>
    <w:p>
      <w:pPr>
        <w:pageBreakBefore w:val="0"/>
        <w:widowControl/>
        <w:kinsoku/>
        <w:overflowPunct/>
        <w:topLinePunct w:val="0"/>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评委会首先对投标文件进行符合性审查，只有通过符合性审查的投标人才能进入综合评分。投标文件符合性审查，包括但不限于以下内容：</w:t>
      </w:r>
    </w:p>
    <w:tbl>
      <w:tblPr>
        <w:tblStyle w:val="27"/>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96"/>
        <w:gridCol w:w="1753"/>
        <w:gridCol w:w="3772"/>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指标名称</w:t>
            </w:r>
          </w:p>
        </w:tc>
        <w:tc>
          <w:tcPr>
            <w:tcW w:w="175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指标要求</w:t>
            </w:r>
          </w:p>
        </w:tc>
        <w:tc>
          <w:tcPr>
            <w:tcW w:w="377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投标文件格式或提交资料要求</w:t>
            </w: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是否通过</w:t>
            </w:r>
          </w:p>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营业执照</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合法有效</w:t>
            </w:r>
          </w:p>
        </w:tc>
        <w:tc>
          <w:tcPr>
            <w:tcW w:w="37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投标文件中附复印件或影印件。应完整的体现出营业执照和税务登记证的全部内容。（如为三证合一的，只需提供三证合一的营业执照复印件或影印件或扫描件，须加盖投标人公章。）</w:t>
            </w: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税务登</w:t>
            </w:r>
          </w:p>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记证</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合法有效</w:t>
            </w:r>
          </w:p>
        </w:tc>
        <w:tc>
          <w:tcPr>
            <w:tcW w:w="3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86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投标文件规范性</w:t>
            </w:r>
          </w:p>
        </w:tc>
        <w:tc>
          <w:tcPr>
            <w:tcW w:w="175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1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（1）投标文件是否按招标文件的要求进行</w:t>
            </w:r>
            <w:r>
              <w:rPr>
                <w:rFonts w:hint="eastAsia" w:ascii="仿宋" w:hAnsi="仿宋" w:eastAsia="仿宋" w:cs="仿宋"/>
                <w:color w:val="auto"/>
                <w:sz w:val="28"/>
                <w:szCs w:val="28"/>
                <w:lang w:eastAsia="zh-CN"/>
              </w:rPr>
              <w:t>编制</w:t>
            </w:r>
            <w:r>
              <w:rPr>
                <w:rFonts w:hint="eastAsia" w:ascii="仿宋" w:hAnsi="仿宋" w:eastAsia="仿宋" w:cs="仿宋"/>
                <w:color w:val="auto"/>
                <w:sz w:val="28"/>
                <w:szCs w:val="28"/>
              </w:rPr>
              <w:t>、提交和标记</w:t>
            </w:r>
          </w:p>
        </w:tc>
        <w:tc>
          <w:tcPr>
            <w:tcW w:w="37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86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p>
        </w:tc>
        <w:tc>
          <w:tcPr>
            <w:tcW w:w="169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p>
        </w:tc>
        <w:tc>
          <w:tcPr>
            <w:tcW w:w="175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1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（2）招标文件要求提交的各种资格证明文件是否完整、合法、有效</w:t>
            </w:r>
          </w:p>
        </w:tc>
        <w:tc>
          <w:tcPr>
            <w:tcW w:w="3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865"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696"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投标人资格</w:t>
            </w:r>
          </w:p>
        </w:tc>
        <w:tc>
          <w:tcPr>
            <w:tcW w:w="175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同招标公告要求</w:t>
            </w:r>
          </w:p>
        </w:tc>
        <w:tc>
          <w:tcPr>
            <w:tcW w:w="37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投标文件中提供复印件或影印件或扫描件的，均须加盖投标人公章。</w:t>
            </w:r>
          </w:p>
        </w:tc>
        <w:tc>
          <w:tcPr>
            <w:tcW w:w="1761"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65"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696"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授权委托书</w:t>
            </w:r>
          </w:p>
        </w:tc>
        <w:tc>
          <w:tcPr>
            <w:tcW w:w="175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符合招标文件要求</w:t>
            </w:r>
          </w:p>
        </w:tc>
        <w:tc>
          <w:tcPr>
            <w:tcW w:w="37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50" w:line="400" w:lineRule="exact"/>
              <w:ind w:right="-10"/>
              <w:jc w:val="lef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按招标文件所提供格式填写。法定代表人参加投标的无需此件，提供身份证明书即可。</w:t>
            </w:r>
          </w:p>
        </w:tc>
        <w:tc>
          <w:tcPr>
            <w:tcW w:w="1761" w:type="dxa"/>
            <w:tcBorders>
              <w:top w:val="single" w:color="auto" w:sz="4" w:space="0"/>
              <w:left w:val="single" w:color="auto" w:sz="4" w:space="0"/>
              <w:right w:val="single" w:color="auto" w:sz="4" w:space="0"/>
            </w:tcBorders>
            <w:vAlign w:val="center"/>
          </w:tcPr>
          <w:p>
            <w:pPr>
              <w:pageBreakBefore w:val="0"/>
              <w:kinsoku/>
              <w:overflowPunct/>
              <w:topLinePunct w:val="0"/>
              <w:bidi w:val="0"/>
              <w:spacing w:after="50" w:line="560" w:lineRule="exact"/>
              <w:ind w:right="-10"/>
              <w:jc w:val="lef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雷同性分析</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投标文件</w:t>
            </w:r>
            <w:r>
              <w:rPr>
                <w:rFonts w:hint="eastAsia" w:ascii="仿宋" w:hAnsi="仿宋" w:eastAsia="仿宋" w:cs="仿宋"/>
                <w:color w:val="auto"/>
                <w:sz w:val="28"/>
                <w:szCs w:val="28"/>
                <w:lang w:eastAsia="zh-CN"/>
              </w:rPr>
              <w:t>呈规律性</w:t>
            </w:r>
            <w:r>
              <w:rPr>
                <w:rFonts w:hint="eastAsia" w:ascii="仿宋" w:hAnsi="仿宋" w:eastAsia="仿宋" w:cs="仿宋"/>
                <w:color w:val="auto"/>
                <w:sz w:val="28"/>
                <w:szCs w:val="28"/>
              </w:rPr>
              <w:t>一致的将不予通过；</w:t>
            </w:r>
          </w:p>
        </w:tc>
        <w:tc>
          <w:tcPr>
            <w:tcW w:w="3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联合体投标（如有）</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联合体投标是否提交联合体投标协议书，且联合体协议书中是否明确牵头单位</w:t>
            </w:r>
          </w:p>
        </w:tc>
        <w:tc>
          <w:tcPr>
            <w:tcW w:w="3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其他要求</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符合招标文件要求</w:t>
            </w:r>
          </w:p>
        </w:tc>
        <w:tc>
          <w:tcPr>
            <w:tcW w:w="3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086" w:type="dxa"/>
            <w:gridSpan w:val="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评审指标通过标准：投标人必须通过上述全部指标。</w:t>
            </w:r>
          </w:p>
        </w:tc>
        <w:tc>
          <w:tcPr>
            <w:tcW w:w="1761"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80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注：招标文件资格要求中要求提供复印件或影印件或扫描件的，均须加盖投标人公章，若在投标文件中未提供相应复印件或影印件或扫描件的，视为投标无效。</w:t>
            </w:r>
          </w:p>
        </w:tc>
        <w:tc>
          <w:tcPr>
            <w:tcW w:w="176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color w:val="auto"/>
                <w:sz w:val="28"/>
                <w:szCs w:val="28"/>
              </w:rPr>
            </w:pPr>
          </w:p>
        </w:tc>
      </w:tr>
    </w:tbl>
    <w:p>
      <w:pPr>
        <w:pStyle w:val="5"/>
        <w:pageBreakBefore w:val="0"/>
        <w:kinsoku/>
        <w:overflowPunct/>
        <w:topLinePunct w:val="0"/>
        <w:bidi w:val="0"/>
        <w:spacing w:line="560" w:lineRule="exact"/>
        <w:ind w:left="0" w:leftChars="0" w:firstLine="0" w:firstLineChars="0"/>
        <w:textAlignment w:val="auto"/>
        <w:rPr>
          <w:rFonts w:hint="eastAsia" w:ascii="仿宋" w:hAnsi="仿宋" w:eastAsia="仿宋" w:cs="仿宋"/>
          <w:color w:val="auto"/>
          <w:sz w:val="28"/>
          <w:szCs w:val="28"/>
        </w:rPr>
      </w:pP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4.2报价评审</w:t>
      </w:r>
      <w:r>
        <w:rPr>
          <w:rFonts w:hint="eastAsia" w:ascii="仿宋" w:hAnsi="仿宋" w:eastAsia="仿宋" w:cs="仿宋"/>
          <w:color w:val="auto"/>
          <w:sz w:val="28"/>
          <w:szCs w:val="28"/>
        </w:rPr>
        <w:t>：投标报价不得超过最高投标限价，否则为无效报价，即报价评审不通过。</w:t>
      </w:r>
    </w:p>
    <w:p>
      <w:pPr>
        <w:pageBreakBefore w:val="0"/>
        <w:widowControl/>
        <w:kinsoku/>
        <w:overflowPunct/>
        <w:topLinePunct w:val="0"/>
        <w:bidi w:val="0"/>
        <w:spacing w:line="560" w:lineRule="exact"/>
        <w:ind w:firstLine="405"/>
        <w:jc w:val="lef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评标委员会发现投标人的报价或某些分项报价明显不合理或者低于成本，有可能影响商品质量和不能诚信履约的，评标委员会可以进行询标，要求投标人在30分钟内进行回复，必要时可提交相关证明材料；投标人不能证明其报价合理性的，评标委员会应当将其作为无效投标处理</w:t>
      </w:r>
      <w:r>
        <w:rPr>
          <w:rFonts w:hint="eastAsia" w:ascii="仿宋" w:hAnsi="仿宋" w:eastAsia="仿宋" w:cs="仿宋"/>
          <w:b/>
          <w:color w:val="auto"/>
          <w:sz w:val="28"/>
          <w:szCs w:val="28"/>
        </w:rPr>
        <w:t>。</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投标人投标报价与公布的最高投标限价相比降幅过小，或投标人投标报价明显缺乏竞争性的，评标委员会可以否决所有投标。</w:t>
      </w:r>
    </w:p>
    <w:p>
      <w:pPr>
        <w:pageBreakBefore w:val="0"/>
        <w:kinsoku/>
        <w:overflowPunct/>
        <w:topLinePunct w:val="0"/>
        <w:bidi w:val="0"/>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4.3 </w:t>
      </w:r>
      <w:r>
        <w:rPr>
          <w:rFonts w:hint="eastAsia" w:ascii="仿宋" w:hAnsi="仿宋" w:eastAsia="仿宋" w:cs="仿宋"/>
          <w:b/>
          <w:bCs/>
          <w:color w:val="auto"/>
          <w:sz w:val="28"/>
          <w:szCs w:val="28"/>
          <w:lang w:eastAsia="zh-CN"/>
        </w:rPr>
        <w:t>综合评分法</w:t>
      </w:r>
      <w:r>
        <w:rPr>
          <w:rFonts w:hint="eastAsia" w:ascii="仿宋" w:hAnsi="仿宋" w:eastAsia="仿宋" w:cs="仿宋"/>
          <w:b/>
          <w:bCs/>
          <w:color w:val="auto"/>
          <w:sz w:val="28"/>
          <w:szCs w:val="28"/>
        </w:rPr>
        <w:t>：</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符合性审查、报价评审结束后，评委会各成员按照招标文件评分标准以及权重分配的规定，就各有效投标人的技术状况、商务状况及其对招标文件要求的响应情况进行评议和比较，并逐一独立评分，投标人的最终得分为各评委评分的平均值（平均值计算精确至小数点后二位，小数点后第三位四舍五入）。</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35"/>
        <w:gridCol w:w="56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评审项目</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产品业绩分</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年1月1日以来（以合同签订时间为准）的同品牌、同</w:t>
            </w:r>
            <w:r>
              <w:rPr>
                <w:rFonts w:hint="eastAsia" w:ascii="仿宋" w:hAnsi="仿宋" w:eastAsia="仿宋" w:cs="仿宋"/>
                <w:color w:val="auto"/>
                <w:sz w:val="28"/>
                <w:szCs w:val="28"/>
                <w:lang w:eastAsia="zh-CN"/>
              </w:rPr>
              <w:t>参数（</w:t>
            </w:r>
            <w:r>
              <w:rPr>
                <w:rFonts w:hint="eastAsia" w:ascii="仿宋" w:hAnsi="仿宋" w:eastAsia="仿宋" w:cs="仿宋"/>
                <w:color w:val="auto"/>
                <w:sz w:val="28"/>
                <w:szCs w:val="28"/>
                <w:lang w:val="en-US" w:eastAsia="zh-CN"/>
              </w:rPr>
              <w:t>包含所投产品的任意一种规格）</w:t>
            </w:r>
            <w:r>
              <w:rPr>
                <w:rFonts w:hint="eastAsia" w:ascii="仿宋" w:hAnsi="仿宋" w:eastAsia="仿宋" w:cs="仿宋"/>
                <w:color w:val="auto"/>
                <w:sz w:val="28"/>
                <w:szCs w:val="28"/>
              </w:rPr>
              <w:t>项目的销售业绩，每具有一份</w:t>
            </w:r>
            <w:r>
              <w:rPr>
                <w:rFonts w:hint="eastAsia" w:ascii="仿宋" w:hAnsi="仿宋" w:eastAsia="仿宋" w:cs="仿宋"/>
                <w:color w:val="auto"/>
                <w:sz w:val="28"/>
                <w:szCs w:val="28"/>
                <w:lang w:eastAsia="zh-CN"/>
              </w:rPr>
              <w:t>和采购方同级别</w:t>
            </w:r>
            <w:r>
              <w:rPr>
                <w:rFonts w:hint="eastAsia" w:ascii="仿宋" w:hAnsi="仿宋" w:eastAsia="仿宋" w:cs="仿宋"/>
                <w:color w:val="auto"/>
                <w:sz w:val="28"/>
                <w:szCs w:val="28"/>
              </w:rPr>
              <w:t>医院销售业绩的得</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val="en-US" w:eastAsia="zh-CN"/>
              </w:rPr>
              <w:t>,满分20分。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备注：</w:t>
            </w:r>
            <w:r>
              <w:rPr>
                <w:rFonts w:hint="eastAsia" w:ascii="仿宋" w:hAnsi="仿宋" w:eastAsia="仿宋" w:cs="仿宋"/>
                <w:color w:val="auto"/>
                <w:sz w:val="28"/>
                <w:szCs w:val="28"/>
                <w:lang w:val="en-US" w:eastAsia="zh-CN"/>
              </w:rPr>
              <w:t>投标人</w:t>
            </w:r>
            <w:r>
              <w:rPr>
                <w:rFonts w:hint="eastAsia" w:ascii="仿宋" w:hAnsi="仿宋" w:eastAsia="仿宋" w:cs="仿宋"/>
                <w:color w:val="auto"/>
                <w:sz w:val="28"/>
                <w:szCs w:val="28"/>
              </w:rPr>
              <w:t>须在</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文件中提供内容完整的合同</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rPr>
              <w:t>作为打分依据，</w:t>
            </w:r>
            <w:r>
              <w:rPr>
                <w:rFonts w:hint="eastAsia" w:ascii="仿宋" w:hAnsi="仿宋" w:eastAsia="仿宋" w:cs="仿宋"/>
                <w:color w:val="auto"/>
                <w:sz w:val="28"/>
                <w:szCs w:val="28"/>
                <w:lang w:eastAsia="zh-CN"/>
              </w:rPr>
              <w:t>除涉及医院的敏感信息外，</w:t>
            </w:r>
            <w:r>
              <w:rPr>
                <w:rFonts w:hint="eastAsia" w:ascii="仿宋" w:hAnsi="仿宋" w:eastAsia="仿宋" w:cs="仿宋"/>
                <w:color w:val="auto"/>
                <w:sz w:val="28"/>
                <w:szCs w:val="28"/>
              </w:rPr>
              <w:t>不得遮挡、缺页，否则视为无效业绩合同。</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增值服务</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评委根据投标人为本项目提供的增值服务进行综合评分：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交付流程完整，培训安排合理，得10分：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交付流程较完整，培训安排较合理，得5分：</w:t>
            </w:r>
          </w:p>
          <w:p>
            <w:pPr>
              <w:pageBreakBefore w:val="0"/>
              <w:widowControl/>
              <w:kinsoku/>
              <w:overflowPunct/>
              <w:topLinePunct w:val="0"/>
              <w:bidi w:val="0"/>
              <w:spacing w:line="560" w:lineRule="exact"/>
              <w:ind w:firstLine="405"/>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交付流程不完整，培训安排不合理，得1分。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售后服务方案</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投标人根据本项目的实际情况自行拟定本项目的产品售后服务方案，评委根据各供应商提供的拟定方案自行打分：售后服务方案优的得10分；售后服务方案良的得 5 分；售后服务方案一般的得 1 分，无售后培训，服务差或未提供不得分。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供货方案</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评委根据投标人为本项目提供的供货方案进行综合评分：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方案完整、供货安排科学，得10分；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方案较完整、供货安排较科学，得5分； </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方案不完整、供货安排科学性低，内容缺失得1分； </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未提供不得分。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品牌知名度</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评委根据供应商所提供器械品牌在行业内的口碑和应用，以及认知度等，进行综合打分。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品牌口碑好，应用广泛，认知度高，得20分；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品牌口碑较好，应用较广泛，认知度较高，得15分；</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品牌有一定口碑，有一定的市场应用，具备一定的认知度，得10分；</w:t>
            </w:r>
          </w:p>
          <w:p>
            <w:pPr>
              <w:pageBreakBefore w:val="0"/>
              <w:widowControl/>
              <w:kinsoku/>
              <w:overflowPunct/>
              <w:topLinePunct w:val="0"/>
              <w:bidi w:val="0"/>
              <w:spacing w:line="560" w:lineRule="exact"/>
              <w:ind w:firstLine="405"/>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品牌口碑一般，应用不广泛，认知度一般，得5分。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价格分</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价格分统一采用低价优先法，即满足</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要求且价格最低的报价为评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基准价，其价格分为满分。其他供应商的价格分统一按照下列公式计算：</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报价得分＝（评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基准价/报价）×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        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100分</w:t>
            </w:r>
          </w:p>
        </w:tc>
      </w:tr>
    </w:tbl>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以上评分汇总分精确至小数点后二位、小数点后第三位四舍五入。</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）投标人提供的证明材料要能清晰反映评分的实质内容，如因材料模糊不清，导致评标委员会无法辨认的，评标委员会可以不予认可，一切后果由投标人自行承担。</w:t>
      </w:r>
    </w:p>
    <w:p>
      <w:pPr>
        <w:pageBreakBefore w:val="0"/>
        <w:widowControl/>
        <w:kinsoku/>
        <w:overflowPunct/>
        <w:topLinePunct w:val="0"/>
        <w:bidi w:val="0"/>
        <w:spacing w:line="560" w:lineRule="exact"/>
        <w:ind w:firstLine="405"/>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）以上评分项中要求投标人提供的证明文件，投标人提供证明文件的复印件或影印件即可。</w:t>
      </w:r>
    </w:p>
    <w:p>
      <w:pPr>
        <w:pageBreakBefore w:val="0"/>
        <w:widowControl/>
        <w:kinsoku/>
        <w:overflowPunct/>
        <w:topLinePunct w:val="0"/>
        <w:bidi w:val="0"/>
        <w:spacing w:line="560" w:lineRule="exact"/>
        <w:ind w:firstLine="42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4.4失信核查</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rPr>
        <w:t>评标委员会对推荐为中标候选人的投标人是否被列入</w:t>
      </w:r>
      <w:r>
        <w:rPr>
          <w:rFonts w:hint="eastAsia" w:ascii="仿宋" w:hAnsi="仿宋" w:eastAsia="仿宋" w:cs="仿宋"/>
          <w:color w:val="auto"/>
          <w:sz w:val="28"/>
          <w:szCs w:val="28"/>
          <w:lang w:val="zh-CN" w:eastAsia="zh-CN"/>
        </w:rPr>
        <w:t>不良行为记录或</w:t>
      </w:r>
      <w:r>
        <w:rPr>
          <w:rFonts w:hint="eastAsia" w:ascii="仿宋" w:hAnsi="仿宋" w:eastAsia="仿宋" w:cs="仿宋"/>
          <w:color w:val="auto"/>
          <w:sz w:val="28"/>
          <w:szCs w:val="28"/>
          <w:lang w:val="zh-CN"/>
        </w:rPr>
        <w:t>严重违法失信名单进行网上核查</w:t>
      </w:r>
      <w:r>
        <w:rPr>
          <w:rFonts w:hint="eastAsia" w:ascii="仿宋" w:hAnsi="仿宋" w:eastAsia="仿宋" w:cs="仿宋"/>
          <w:color w:val="auto"/>
          <w:sz w:val="28"/>
          <w:szCs w:val="28"/>
          <w:lang w:val="zh-CN"/>
        </w:rPr>
        <w:fldChar w:fldCharType="begin"/>
      </w:r>
      <w:r>
        <w:rPr>
          <w:rFonts w:hint="eastAsia" w:ascii="仿宋" w:hAnsi="仿宋" w:eastAsia="仿宋" w:cs="仿宋"/>
          <w:color w:val="auto"/>
          <w:sz w:val="28"/>
          <w:szCs w:val="28"/>
          <w:lang w:val="zh-CN"/>
        </w:rPr>
        <w:instrText xml:space="preserve"> HYPERLINK "http://www.ccgp.gov.cn/），若核查存在政府采购严重违法失信名单记录的投标人，评标委员会不得将其推荐为中标候选人，依序递补，并再次对递补的投标人进行核查。" </w:instrText>
      </w:r>
      <w:r>
        <w:rPr>
          <w:rFonts w:hint="eastAsia" w:ascii="仿宋" w:hAnsi="仿宋" w:eastAsia="仿宋" w:cs="仿宋"/>
          <w:color w:val="auto"/>
          <w:sz w:val="28"/>
          <w:szCs w:val="28"/>
          <w:lang w:val="zh-CN"/>
        </w:rPr>
        <w:fldChar w:fldCharType="separate"/>
      </w:r>
      <w:r>
        <w:rPr>
          <w:rFonts w:hint="eastAsia" w:ascii="仿宋" w:hAnsi="仿宋" w:eastAsia="仿宋" w:cs="仿宋"/>
          <w:color w:val="auto"/>
          <w:sz w:val="28"/>
          <w:szCs w:val="28"/>
          <w:lang w:val="zh-CN"/>
        </w:rPr>
        <w:t>，若核查存在</w:t>
      </w:r>
      <w:r>
        <w:rPr>
          <w:rFonts w:hint="eastAsia" w:ascii="仿宋" w:hAnsi="仿宋" w:eastAsia="仿宋" w:cs="仿宋"/>
          <w:color w:val="auto"/>
          <w:sz w:val="28"/>
          <w:szCs w:val="28"/>
          <w:lang w:val="zh-CN" w:eastAsia="zh-CN"/>
        </w:rPr>
        <w:t>不良行为记录或</w:t>
      </w:r>
      <w:r>
        <w:rPr>
          <w:rFonts w:hint="eastAsia" w:ascii="仿宋" w:hAnsi="仿宋" w:eastAsia="仿宋" w:cs="仿宋"/>
          <w:color w:val="auto"/>
          <w:sz w:val="28"/>
          <w:szCs w:val="28"/>
          <w:lang w:val="zh-CN"/>
        </w:rPr>
        <w:t>严重违法失信名单记录的投标人，评标委员会不得将其推荐为中标候选人，依序递补，并再次对递补的投标人进行核查。</w:t>
      </w:r>
      <w:r>
        <w:rPr>
          <w:rFonts w:hint="eastAsia" w:ascii="仿宋" w:hAnsi="仿宋" w:eastAsia="仿宋" w:cs="仿宋"/>
          <w:color w:val="auto"/>
          <w:sz w:val="28"/>
          <w:szCs w:val="28"/>
          <w:lang w:val="zh-CN"/>
        </w:rPr>
        <w:fldChar w:fldCharType="end"/>
      </w:r>
      <w:r>
        <w:rPr>
          <w:rFonts w:hint="eastAsia" w:ascii="仿宋" w:hAnsi="仿宋" w:eastAsia="仿宋" w:cs="仿宋"/>
          <w:color w:val="auto"/>
          <w:sz w:val="28"/>
          <w:szCs w:val="28"/>
          <w:lang w:val="zh-CN" w:eastAsia="zh-CN"/>
        </w:rPr>
        <w:t>（以信用中国查询为准）</w:t>
      </w:r>
    </w:p>
    <w:p>
      <w:pPr>
        <w:pageBreakBefore w:val="0"/>
        <w:kinsoku/>
        <w:overflowPunct/>
        <w:topLinePunct w:val="0"/>
        <w:bidi w:val="0"/>
        <w:spacing w:line="56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4.5</w:t>
      </w:r>
      <w:r>
        <w:rPr>
          <w:rFonts w:hint="eastAsia" w:ascii="仿宋" w:hAnsi="仿宋" w:eastAsia="仿宋" w:cs="仿宋"/>
          <w:b/>
          <w:bCs/>
          <w:color w:val="auto"/>
          <w:sz w:val="28"/>
          <w:szCs w:val="28"/>
          <w:lang w:val="zh-CN"/>
        </w:rPr>
        <w:t>确定中标候选人排序：</w:t>
      </w:r>
      <w:r>
        <w:rPr>
          <w:rFonts w:hint="eastAsia" w:ascii="仿宋" w:hAnsi="仿宋" w:eastAsia="仿宋" w:cs="仿宋"/>
          <w:color w:val="auto"/>
          <w:sz w:val="28"/>
          <w:szCs w:val="28"/>
          <w:lang w:val="zh-CN"/>
        </w:rPr>
        <w:t>评委会对通过投标文件符合性审查、报价评审、综合评分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按递送投标文件顺序编号</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w:t>
      </w:r>
    </w:p>
    <w:p>
      <w:pPr>
        <w:rPr>
          <w:rFonts w:hint="eastAsia"/>
        </w:rPr>
      </w:pPr>
      <w:r>
        <w:rPr>
          <w:rFonts w:hint="eastAsia" w:ascii="仿宋" w:hAnsi="仿宋" w:eastAsia="仿宋" w:cs="仿宋"/>
          <w:color w:val="auto"/>
          <w:sz w:val="28"/>
          <w:szCs w:val="28"/>
          <w:lang w:val="zh-CN"/>
        </w:rPr>
        <w:br w:type="page"/>
      </w:r>
    </w:p>
    <w:p>
      <w:pPr>
        <w:pStyle w:val="2"/>
        <w:pageBreakBefore w:val="0"/>
        <w:kinsoku/>
        <w:overflowPunct/>
        <w:topLinePunct w:val="0"/>
        <w:bidi w:val="0"/>
        <w:spacing w:line="560" w:lineRule="exact"/>
        <w:textAlignment w:val="auto"/>
        <w:rPr>
          <w:rFonts w:hint="eastAsia" w:ascii="仿宋" w:hAnsi="仿宋" w:eastAsia="仿宋" w:cs="仿宋"/>
          <w:b/>
          <w:bCs/>
          <w:sz w:val="36"/>
          <w:szCs w:val="36"/>
        </w:rPr>
      </w:pPr>
      <w:bookmarkStart w:id="35" w:name="_Toc15952"/>
      <w:r>
        <w:rPr>
          <w:rFonts w:hint="eastAsia" w:ascii="仿宋" w:hAnsi="仿宋" w:eastAsia="仿宋" w:cs="仿宋"/>
          <w:sz w:val="36"/>
          <w:szCs w:val="36"/>
        </w:rPr>
        <w:t>第四章 货物需求及技术要求</w:t>
      </w:r>
      <w:bookmarkEnd w:id="35"/>
    </w:p>
    <w:p>
      <w:pPr>
        <w:ind w:firstLine="560" w:firstLineChars="200"/>
        <w:rPr>
          <w:rFonts w:hint="eastAsia" w:ascii="仿宋" w:hAnsi="仿宋" w:eastAsia="仿宋" w:cs="仿宋"/>
          <w:b/>
          <w:bCs/>
          <w:sz w:val="28"/>
          <w:szCs w:val="28"/>
          <w:lang w:val="en-US" w:eastAsia="zh-CN"/>
        </w:rPr>
      </w:pPr>
      <w:bookmarkStart w:id="36" w:name="_Toc7241"/>
      <w:bookmarkStart w:id="37" w:name="_Toc4137679"/>
      <w:r>
        <w:rPr>
          <w:rFonts w:hint="eastAsia" w:ascii="仿宋" w:hAnsi="仿宋" w:eastAsia="仿宋" w:cs="仿宋"/>
          <w:sz w:val="28"/>
          <w:szCs w:val="28"/>
          <w:lang w:val="en-US" w:eastAsia="zh-CN"/>
        </w:rPr>
        <w:t>一、技术参数要求</w:t>
      </w:r>
    </w:p>
    <w:p>
      <w:pPr>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视功能检查仪：（2台）</w:t>
      </w:r>
    </w:p>
    <w:tbl>
      <w:tblPr>
        <w:tblStyle w:val="94"/>
        <w:tblpPr w:leftFromText="180" w:rightFromText="180" w:vertAnchor="text" w:horzAnchor="page" w:tblpX="1717" w:tblpY="738"/>
        <w:tblOverlap w:val="never"/>
        <w:tblW w:w="9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2951"/>
        <w:gridCol w:w="5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检查项目</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近视力</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近Worth 4dot</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抑制/复视/融像能力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近眼位</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水平0~27△,垂直0~16△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调节幅度</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0D~8.00D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调节灵活度</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0~21cpm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NRA</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0~+2.50D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PRA</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0~-5.50D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近融合范围</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9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近水平聚散度</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模糊点、分裂点、回归点均在0~52△之间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AC/A</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96" w:type="dxa"/>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RDS随机点立体视</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96" w:type="dxa"/>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951"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Titmus立体视</w:t>
            </w:r>
          </w:p>
        </w:tc>
        <w:tc>
          <w:tcPr>
            <w:tcW w:w="5552"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40“~800”</w:t>
            </w:r>
          </w:p>
        </w:tc>
      </w:tr>
    </w:tbl>
    <w:p>
      <w:pPr>
        <w:rPr>
          <w:rFonts w:hint="default" w:ascii="仿宋" w:hAnsi="仿宋" w:eastAsia="仿宋" w:cs="仿宋"/>
          <w:b/>
          <w:bCs/>
          <w:sz w:val="28"/>
          <w:szCs w:val="28"/>
          <w:lang w:val="en-US" w:eastAsia="zh-CN"/>
        </w:rPr>
      </w:pPr>
    </w:p>
    <w:p>
      <w:pPr>
        <w:rPr>
          <w:rFonts w:hint="eastAsia"/>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视功能训练仪：（1台）</w:t>
      </w:r>
    </w:p>
    <w:tbl>
      <w:tblPr>
        <w:tblStyle w:val="94"/>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227"/>
        <w:gridCol w:w="5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序号</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项目</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尺寸</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400mm*410mm*330mm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重量</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调节幅度训练</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调节范围0~8D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调节灵活度训练</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范围±1.00~±2.00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融像训练</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融合范围：0~30△(集合)、0~28△(散开)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光栅训练空间频率范围</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30周/度~120周/度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红闪训练波长范围</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630~640nm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精细目力训练适应视力范围</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0.1~0.8(VA 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连接</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WIFI 2.4G,蓝牙802.11b/g/n/ac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接口</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以太网、USB、HDMI、micro SD卡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传感器</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光耦传感器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显示屏</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10.1寸/1920*1200分辨率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镜片组合</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12组精密光学镜片组合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14</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瞳距调节</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50mm~70mm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04"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w:t>
            </w:r>
          </w:p>
        </w:tc>
        <w:tc>
          <w:tcPr>
            <w:tcW w:w="3227"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视频接口</w:t>
            </w:r>
          </w:p>
        </w:tc>
        <w:tc>
          <w:tcPr>
            <w:tcW w:w="5189" w:type="dxa"/>
            <w:vAlign w:val="top"/>
          </w:tcPr>
          <w:p>
            <w:pPr>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LVDS输出、外接视频接口采用HDMI接口</w:t>
            </w: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1、投标人的投标文件必须标明所供货物的品牌与参数，保证原厂正品供货，提供相关资料等，如为进口产品需在备注栏标明进口。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color w:val="auto"/>
          <w:sz w:val="28"/>
          <w:szCs w:val="28"/>
          <w:highlight w:val="none"/>
          <w:lang w:val="en-US" w:eastAsia="zh-CN"/>
        </w:rPr>
        <w:t>以上技术参数必须全部满足（若产品与以上技术参数有偏离，则需做出“偏离说明”）</w:t>
      </w:r>
      <w:r>
        <w:rPr>
          <w:rFonts w:hint="eastAsia" w:ascii="仿宋" w:hAnsi="仿宋" w:eastAsia="仿宋" w:cs="仿宋"/>
          <w:sz w:val="28"/>
          <w:szCs w:val="28"/>
          <w:lang w:val="en-US" w:eastAsia="zh-CN"/>
        </w:rPr>
        <w:t>；如有★项，还需提供技术证明文件之一（医疗器械注册证、医疗器械注册登记表、第三方检测报告、产品技术白皮书、产品使用说明书）予以证明。</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3、本次采购最高限价：</w:t>
      </w:r>
      <w:r>
        <w:rPr>
          <w:rFonts w:hint="eastAsia" w:ascii="仿宋" w:hAnsi="仿宋" w:eastAsia="仿宋" w:cs="仿宋"/>
          <w:sz w:val="28"/>
          <w:szCs w:val="28"/>
          <w:highlight w:val="none"/>
          <w:lang w:val="en-US" w:eastAsia="zh-CN"/>
        </w:rPr>
        <w:t>人民币30万元整（￥300000.00元）。</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其他要求：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（一）人员培训要求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货物安装、调试、验收合格后，中标人应对招标人的相关人员进行免费现场培训。</w:t>
      </w:r>
    </w:p>
    <w:p>
      <w:pPr>
        <w:ind w:firstLine="560" w:firstLineChars="200"/>
        <w:rPr>
          <w:rFonts w:hint="eastAsia" w:ascii="仿宋" w:hAnsi="仿宋" w:eastAsia="仿宋" w:cs="仿宋"/>
          <w:sz w:val="28"/>
          <w:szCs w:val="28"/>
          <w:lang w:val="en-US" w:eastAsia="zh-CN"/>
        </w:rPr>
      </w:pPr>
      <w:bookmarkStart w:id="38" w:name="_Toc21193"/>
      <w:r>
        <w:rPr>
          <w:rFonts w:hint="eastAsia" w:ascii="仿宋" w:hAnsi="仿宋" w:eastAsia="仿宋" w:cs="仿宋"/>
          <w:sz w:val="28"/>
          <w:szCs w:val="28"/>
          <w:lang w:val="en-US" w:eastAsia="zh-CN"/>
        </w:rPr>
        <w:t>（二）货物质量及售后服务要求</w:t>
      </w:r>
      <w:bookmarkEnd w:id="38"/>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1、货物质量：中标人提供的货物必须是全新、原装、合格正品，完全符合国家规定的质量标准和厂方的标准。货物完好，配件齐全。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修及售后服务：依据商品的保修条款及售后服务条款，提供原厂质保，质保期按照国家规定，且不低于所供品牌向用户承诺的质保期限。招标文件另有约定的从其约定。质保期从货物验收合格后算起，最低一年。</w:t>
      </w:r>
    </w:p>
    <w:p>
      <w:pPr>
        <w:ind w:firstLine="560" w:firstLineChars="200"/>
        <w:rPr>
          <w:rFonts w:hint="eastAsia" w:ascii="仿宋" w:hAnsi="仿宋" w:eastAsia="仿宋" w:cs="仿宋"/>
          <w:sz w:val="28"/>
          <w:szCs w:val="28"/>
          <w:lang w:val="en-US" w:eastAsia="zh-CN"/>
        </w:rPr>
      </w:pPr>
      <w:bookmarkStart w:id="39" w:name="_Toc23093"/>
      <w:r>
        <w:rPr>
          <w:rFonts w:hint="eastAsia" w:ascii="仿宋" w:hAnsi="仿宋" w:eastAsia="仿宋" w:cs="仿宋"/>
          <w:sz w:val="28"/>
          <w:szCs w:val="28"/>
          <w:lang w:val="en-US" w:eastAsia="zh-CN"/>
        </w:rPr>
        <w:t>（三）验收</w:t>
      </w:r>
      <w:bookmarkEnd w:id="39"/>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中标人和招标人双方共同实施验收工作，结果和验收报告经双方确认后生效。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（四）付款方式</w:t>
      </w:r>
    </w:p>
    <w:p>
      <w:pPr>
        <w:ind w:firstLine="560" w:firstLineChars="200"/>
        <w:rPr>
          <w:highlight w:val="none"/>
        </w:rPr>
      </w:pPr>
      <w:r>
        <w:rPr>
          <w:rFonts w:hint="eastAsia" w:ascii="仿宋" w:hAnsi="仿宋" w:eastAsia="仿宋" w:cs="仿宋"/>
          <w:sz w:val="28"/>
          <w:szCs w:val="28"/>
          <w:highlight w:val="none"/>
          <w:lang w:val="en-US" w:eastAsia="zh-CN"/>
        </w:rPr>
        <w:t>验收合格后付至合同价款的95%，剩余价款待质保期满后一次性付清。</w:t>
      </w:r>
    </w:p>
    <w:p>
      <w:pPr>
        <w:rPr>
          <w:rFonts w:hint="eastAsia" w:ascii="仿宋" w:hAnsi="仿宋" w:eastAsia="仿宋" w:cs="仿宋"/>
          <w:sz w:val="36"/>
          <w:szCs w:val="36"/>
        </w:rPr>
      </w:pPr>
      <w:r>
        <w:rPr>
          <w:rFonts w:hint="eastAsia" w:ascii="仿宋" w:hAnsi="仿宋" w:eastAsia="仿宋" w:cs="仿宋"/>
          <w:sz w:val="36"/>
          <w:szCs w:val="36"/>
        </w:rPr>
        <w:br w:type="page"/>
      </w:r>
    </w:p>
    <w:p>
      <w:pPr>
        <w:pStyle w:val="2"/>
        <w:pageBreakBefore w:val="0"/>
        <w:kinsoku/>
        <w:overflowPunct/>
        <w:topLinePunct w:val="0"/>
        <w:bidi w:val="0"/>
        <w:spacing w:line="560" w:lineRule="exact"/>
        <w:jc w:val="center"/>
        <w:textAlignment w:val="auto"/>
        <w:rPr>
          <w:rFonts w:hint="eastAsia" w:ascii="仿宋" w:hAnsi="仿宋" w:eastAsia="仿宋" w:cs="仿宋"/>
          <w:sz w:val="36"/>
          <w:szCs w:val="36"/>
        </w:rPr>
      </w:pPr>
      <w:bookmarkStart w:id="40" w:name="_Toc30790"/>
      <w:r>
        <w:rPr>
          <w:rFonts w:hint="eastAsia" w:ascii="仿宋" w:hAnsi="仿宋" w:eastAsia="仿宋" w:cs="仿宋"/>
          <w:sz w:val="36"/>
          <w:szCs w:val="36"/>
        </w:rPr>
        <w:t>第五章 合同主要条款</w:t>
      </w:r>
      <w:bookmarkEnd w:id="36"/>
      <w:bookmarkEnd w:id="37"/>
      <w:bookmarkEnd w:id="40"/>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买方（招标人）：</w:t>
      </w:r>
      <w:r>
        <w:rPr>
          <w:rFonts w:hint="eastAsia" w:ascii="仿宋" w:hAnsi="仿宋" w:eastAsia="仿宋" w:cs="仿宋"/>
          <w:sz w:val="28"/>
          <w:szCs w:val="28"/>
          <w:u w:val="single"/>
        </w:rPr>
        <w:t xml:space="preserve">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卖方（中标人）：</w:t>
      </w:r>
      <w:r>
        <w:rPr>
          <w:rFonts w:hint="eastAsia" w:ascii="仿宋" w:hAnsi="仿宋" w:eastAsia="仿宋" w:cs="仿宋"/>
          <w:sz w:val="28"/>
          <w:szCs w:val="28"/>
          <w:u w:val="single"/>
        </w:rPr>
        <w:t xml:space="preserve">                           </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根据《中华人民共和国民法典》及</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的招标文件、投标文件，买、卖双方经协商一致，签订如下合同条款，并共同遵守。</w:t>
      </w:r>
    </w:p>
    <w:p>
      <w:pPr>
        <w:pageBreakBefore w:val="0"/>
        <w:tabs>
          <w:tab w:val="left" w:pos="3640"/>
        </w:tabs>
        <w:kinsoku/>
        <w:overflowPunct/>
        <w:topLinePunct w:val="0"/>
        <w:autoSpaceDE w:val="0"/>
        <w:autoSpaceDN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一、货物名称、生产厂家、品牌、数量及金额</w:t>
      </w:r>
    </w:p>
    <w:tbl>
      <w:tblPr>
        <w:tblStyle w:val="27"/>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总价：</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tc>
      </w:tr>
    </w:tbl>
    <w:p>
      <w:pPr>
        <w:pageBreakBefore w:val="0"/>
        <w:tabs>
          <w:tab w:val="left" w:pos="3640"/>
        </w:tabs>
        <w:kinsoku/>
        <w:overflowPunct/>
        <w:topLinePunct w:val="0"/>
        <w:autoSpaceDE w:val="0"/>
        <w:autoSpaceDN w:val="0"/>
        <w:bidi w:val="0"/>
        <w:spacing w:line="560" w:lineRule="exact"/>
        <w:ind w:firstLine="594" w:firstLineChars="200"/>
        <w:textAlignment w:val="auto"/>
        <w:rPr>
          <w:rFonts w:hint="eastAsia" w:ascii="仿宋" w:hAnsi="仿宋" w:eastAsia="仿宋" w:cs="仿宋"/>
          <w:b/>
          <w:spacing w:val="8"/>
          <w:sz w:val="28"/>
          <w:szCs w:val="28"/>
        </w:rPr>
      </w:pPr>
      <w:r>
        <w:rPr>
          <w:rFonts w:hint="eastAsia" w:ascii="仿宋" w:hAnsi="仿宋" w:eastAsia="仿宋" w:cs="仿宋"/>
          <w:b/>
          <w:spacing w:val="8"/>
          <w:sz w:val="28"/>
          <w:szCs w:val="28"/>
        </w:rPr>
        <w:t>本合同所列货物首先须满足招标文件要求，其次与中标单位的投标文件一致。</w:t>
      </w:r>
    </w:p>
    <w:p>
      <w:pPr>
        <w:pageBreakBefore w:val="0"/>
        <w:tabs>
          <w:tab w:val="left" w:pos="3640"/>
        </w:tabs>
        <w:kinsoku/>
        <w:overflowPunct/>
        <w:topLinePunct w:val="0"/>
        <w:autoSpaceDE w:val="0"/>
        <w:autoSpaceDN w:val="0"/>
        <w:bidi w:val="0"/>
        <w:spacing w:line="560" w:lineRule="exact"/>
        <w:ind w:firstLine="594" w:firstLineChars="200"/>
        <w:textAlignment w:val="auto"/>
        <w:rPr>
          <w:rFonts w:hint="eastAsia" w:ascii="仿宋" w:hAnsi="仿宋" w:eastAsia="仿宋" w:cs="仿宋"/>
          <w:spacing w:val="8"/>
          <w:sz w:val="28"/>
          <w:szCs w:val="28"/>
        </w:rPr>
      </w:pPr>
      <w:r>
        <w:rPr>
          <w:rFonts w:hint="eastAsia" w:ascii="仿宋" w:hAnsi="仿宋" w:eastAsia="仿宋" w:cs="仿宋"/>
          <w:b/>
          <w:spacing w:val="8"/>
          <w:sz w:val="28"/>
          <w:szCs w:val="28"/>
        </w:rPr>
        <w:t>二、保修及售后服务</w:t>
      </w:r>
      <w:r>
        <w:rPr>
          <w:rFonts w:hint="eastAsia" w:ascii="仿宋" w:hAnsi="仿宋" w:eastAsia="仿宋" w:cs="仿宋"/>
          <w:spacing w:val="8"/>
          <w:sz w:val="28"/>
          <w:szCs w:val="28"/>
        </w:rPr>
        <w:t>：依据商品的保修条款、售后服务条款，招标文件另有要求的从其约定。</w:t>
      </w:r>
    </w:p>
    <w:p>
      <w:pPr>
        <w:pageBreakBefore w:val="0"/>
        <w:tabs>
          <w:tab w:val="left" w:pos="3640"/>
        </w:tabs>
        <w:kinsoku/>
        <w:overflowPunct/>
        <w:topLinePunct w:val="0"/>
        <w:autoSpaceDE w:val="0"/>
        <w:autoSpaceDN w:val="0"/>
        <w:bidi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三、交货、安装、调试期：</w:t>
      </w:r>
    </w:p>
    <w:p>
      <w:pPr>
        <w:pageBreakBefore w:val="0"/>
        <w:tabs>
          <w:tab w:val="left" w:pos="3640"/>
        </w:tabs>
        <w:kinsoku/>
        <w:overflowPunct/>
        <w:topLinePunct w:val="0"/>
        <w:autoSpaceDE w:val="0"/>
        <w:autoSpaceDN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四、项目地点：</w:t>
      </w:r>
    </w:p>
    <w:p>
      <w:pPr>
        <w:pageBreakBefore w:val="0"/>
        <w:tabs>
          <w:tab w:val="left" w:pos="3640"/>
        </w:tabs>
        <w:kinsoku/>
        <w:overflowPunct/>
        <w:topLinePunct w:val="0"/>
        <w:autoSpaceDE w:val="0"/>
        <w:autoSpaceDN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五、验收：</w:t>
      </w:r>
    </w:p>
    <w:p>
      <w:pPr>
        <w:pageBreakBefore w:val="0"/>
        <w:kinsoku/>
        <w:overflowPunct/>
        <w:topLinePunct w:val="0"/>
        <w:bidi w:val="0"/>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六、付款方式：</w:t>
      </w:r>
    </w:p>
    <w:p>
      <w:pPr>
        <w:pageBreakBefore w:val="0"/>
        <w:kinsoku/>
        <w:overflowPunct/>
        <w:topLinePunct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七、履约保证金金额：</w:t>
      </w:r>
    </w:p>
    <w:p>
      <w:pPr>
        <w:pageBreakBefore w:val="0"/>
        <w:kinsoku/>
        <w:overflowPunct/>
        <w:topLinePunct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八、履约保证金退还：</w:t>
      </w:r>
    </w:p>
    <w:p>
      <w:pPr>
        <w:pageBreakBefore w:val="0"/>
        <w:kinsoku/>
        <w:overflowPunct/>
        <w:topLinePunct w:val="0"/>
        <w:bidi w:val="0"/>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九、违约责任</w:t>
      </w:r>
    </w:p>
    <w:p>
      <w:pPr>
        <w:pageBreakBefore w:val="0"/>
        <w:tabs>
          <w:tab w:val="left" w:pos="3640"/>
        </w:tabs>
        <w:kinsoku/>
        <w:overflowPunct/>
        <w:topLinePunct w:val="0"/>
        <w:autoSpaceDE w:val="0"/>
        <w:autoSpaceDN w:val="0"/>
        <w:bidi w:val="0"/>
        <w:spacing w:line="560" w:lineRule="exact"/>
        <w:ind w:firstLine="592" w:firstLineChars="200"/>
        <w:textAlignment w:val="auto"/>
        <w:rPr>
          <w:rFonts w:hint="eastAsia" w:ascii="仿宋" w:hAnsi="仿宋" w:eastAsia="仿宋" w:cs="仿宋"/>
          <w:b/>
          <w:sz w:val="28"/>
          <w:szCs w:val="28"/>
        </w:rPr>
      </w:pPr>
      <w:r>
        <w:rPr>
          <w:rFonts w:hint="eastAsia" w:ascii="仿宋" w:hAnsi="仿宋" w:eastAsia="仿宋" w:cs="仿宋"/>
          <w:spacing w:val="8"/>
          <w:sz w:val="28"/>
          <w:szCs w:val="28"/>
        </w:rPr>
        <w:t>1、买方无正当理由拒收货物，买方向卖方偿付货款总值的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pageBreakBefore w:val="0"/>
        <w:tabs>
          <w:tab w:val="left" w:pos="3640"/>
        </w:tabs>
        <w:kinsoku/>
        <w:overflowPunct/>
        <w:topLinePunct w:val="0"/>
        <w:autoSpaceDE w:val="0"/>
        <w:autoSpaceDN w:val="0"/>
        <w:bidi w:val="0"/>
        <w:spacing w:line="560" w:lineRule="exact"/>
        <w:ind w:firstLine="592" w:firstLineChars="200"/>
        <w:textAlignment w:val="auto"/>
        <w:rPr>
          <w:rFonts w:hint="eastAsia" w:ascii="仿宋" w:hAnsi="仿宋" w:eastAsia="仿宋" w:cs="仿宋"/>
          <w:b/>
          <w:sz w:val="28"/>
          <w:szCs w:val="28"/>
        </w:rPr>
      </w:pPr>
      <w:r>
        <w:rPr>
          <w:rFonts w:hint="eastAsia" w:ascii="仿宋" w:hAnsi="仿宋" w:eastAsia="仿宋" w:cs="仿宋"/>
          <w:spacing w:val="8"/>
          <w:sz w:val="28"/>
          <w:szCs w:val="28"/>
        </w:rPr>
        <w:t>2、买方无正当理由逾期付货款的，买方向卖方每日偿付</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pageBreakBefore w:val="0"/>
        <w:tabs>
          <w:tab w:val="left" w:pos="3640"/>
        </w:tabs>
        <w:kinsoku/>
        <w:overflowPunct/>
        <w:topLinePunct w:val="0"/>
        <w:autoSpaceDE w:val="0"/>
        <w:autoSpaceDN w:val="0"/>
        <w:bidi w:val="0"/>
        <w:spacing w:line="560" w:lineRule="exact"/>
        <w:ind w:firstLine="592" w:firstLineChars="200"/>
        <w:textAlignment w:val="auto"/>
        <w:rPr>
          <w:rFonts w:hint="eastAsia" w:ascii="仿宋" w:hAnsi="仿宋" w:eastAsia="仿宋" w:cs="仿宋"/>
          <w:b/>
          <w:sz w:val="28"/>
          <w:szCs w:val="28"/>
        </w:rPr>
      </w:pPr>
      <w:r>
        <w:rPr>
          <w:rFonts w:hint="eastAsia" w:ascii="仿宋" w:hAnsi="仿宋" w:eastAsia="仿宋" w:cs="仿宋"/>
          <w:spacing w:val="8"/>
          <w:sz w:val="28"/>
          <w:szCs w:val="28"/>
        </w:rPr>
        <w:t>3、卖方不能交付货物的，卖方向买方支付货款总值</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pageBreakBefore w:val="0"/>
        <w:tabs>
          <w:tab w:val="left" w:pos="3640"/>
        </w:tabs>
        <w:kinsoku/>
        <w:overflowPunct/>
        <w:topLinePunct w:val="0"/>
        <w:autoSpaceDE w:val="0"/>
        <w:autoSpaceDN w:val="0"/>
        <w:bidi w:val="0"/>
        <w:spacing w:line="560" w:lineRule="exact"/>
        <w:ind w:firstLine="592" w:firstLineChars="200"/>
        <w:textAlignment w:val="auto"/>
        <w:rPr>
          <w:rFonts w:hint="eastAsia" w:ascii="仿宋" w:hAnsi="仿宋" w:eastAsia="仿宋" w:cs="仿宋"/>
          <w:b/>
          <w:sz w:val="28"/>
          <w:szCs w:val="28"/>
        </w:rPr>
      </w:pPr>
      <w:r>
        <w:rPr>
          <w:rFonts w:hint="eastAsia" w:ascii="仿宋" w:hAnsi="仿宋" w:eastAsia="仿宋" w:cs="仿宋"/>
          <w:spacing w:val="8"/>
          <w:sz w:val="28"/>
          <w:szCs w:val="28"/>
        </w:rPr>
        <w:t>4、卖方逾期交付货物的，卖方向买方每日偿付货款总值的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pageBreakBefore w:val="0"/>
        <w:kinsoku/>
        <w:overflowPunct/>
        <w:topLinePunct w:val="0"/>
        <w:bidi w:val="0"/>
        <w:spacing w:line="560" w:lineRule="exact"/>
        <w:ind w:left="-178" w:leftChars="-85" w:firstLine="764" w:firstLineChars="257"/>
        <w:textAlignment w:val="auto"/>
        <w:rPr>
          <w:rFonts w:hint="eastAsia" w:ascii="仿宋" w:hAnsi="仿宋" w:eastAsia="仿宋" w:cs="仿宋"/>
          <w:b/>
          <w:spacing w:val="8"/>
          <w:sz w:val="28"/>
          <w:szCs w:val="28"/>
        </w:rPr>
      </w:pPr>
      <w:r>
        <w:rPr>
          <w:rFonts w:hint="eastAsia" w:ascii="仿宋" w:hAnsi="仿宋" w:eastAsia="仿宋" w:cs="仿宋"/>
          <w:b/>
          <w:spacing w:val="8"/>
          <w:sz w:val="28"/>
          <w:szCs w:val="28"/>
        </w:rPr>
        <w:t>十、解决合同纠纷方式</w:t>
      </w:r>
    </w:p>
    <w:p>
      <w:pPr>
        <w:pageBreakBefore w:val="0"/>
        <w:kinsoku/>
        <w:overflowPunct/>
        <w:topLinePunct w:val="0"/>
        <w:bidi w:val="0"/>
        <w:spacing w:line="560" w:lineRule="exact"/>
        <w:ind w:left="-178" w:leftChars="-85" w:firstLine="760" w:firstLineChars="257"/>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本合同如发生纠纷，买卖双方应当及时协商解决，协商不成时，按以下第（</w:t>
      </w:r>
      <w:r>
        <w:rPr>
          <w:rFonts w:hint="eastAsia" w:ascii="仿宋" w:hAnsi="仿宋" w:eastAsia="仿宋" w:cs="仿宋"/>
          <w:spacing w:val="8"/>
          <w:sz w:val="28"/>
          <w:szCs w:val="28"/>
        </w:rPr>
        <w:pict>
          <v:shape id="_x0000_i1025" o:spt="75" type="#_x0000_t75" style="height:0.75pt;width:0.75pt;" filled="f" o:preferrelative="t" stroked="f" coordsize="21600,21600">
            <v:path/>
            <v:fill on="f" focussize="0,0"/>
            <v:stroke on="f" joinstyle="miter"/>
            <v:imagedata o:title=""/>
            <o:lock v:ext="edit" aspectratio="t"/>
            <w10:wrap type="none"/>
            <w10:anchorlock/>
          </v:shape>
        </w:pict>
      </w:r>
      <w:r>
        <w:rPr>
          <w:rFonts w:hint="eastAsia" w:ascii="仿宋" w:hAnsi="仿宋" w:eastAsia="仿宋" w:cs="仿宋"/>
          <w:spacing w:val="8"/>
          <w:sz w:val="28"/>
          <w:szCs w:val="28"/>
        </w:rPr>
        <w:t>①）项方式处理：①根据《中华人民共和国仲裁法》的规定向 安庆仲裁委员会 申请仲裁。②向________人民法院起诉。</w:t>
      </w:r>
    </w:p>
    <w:p>
      <w:pPr>
        <w:pageBreakBefore w:val="0"/>
        <w:kinsoku/>
        <w:overflowPunct/>
        <w:topLinePunct w:val="0"/>
        <w:bidi w:val="0"/>
        <w:spacing w:line="560" w:lineRule="exact"/>
        <w:ind w:left="-178" w:leftChars="-85" w:firstLine="764" w:firstLineChars="257"/>
        <w:textAlignment w:val="auto"/>
        <w:rPr>
          <w:rFonts w:hint="eastAsia" w:ascii="仿宋" w:hAnsi="仿宋" w:eastAsia="仿宋" w:cs="仿宋"/>
          <w:b/>
          <w:spacing w:val="8"/>
          <w:sz w:val="28"/>
          <w:szCs w:val="28"/>
        </w:rPr>
      </w:pPr>
      <w:r>
        <w:rPr>
          <w:rFonts w:hint="eastAsia" w:ascii="仿宋" w:hAnsi="仿宋" w:eastAsia="仿宋" w:cs="仿宋"/>
          <w:b/>
          <w:spacing w:val="8"/>
          <w:sz w:val="28"/>
          <w:szCs w:val="28"/>
        </w:rPr>
        <w:t>十一、</w:t>
      </w:r>
      <w:r>
        <w:rPr>
          <w:rFonts w:hint="eastAsia" w:ascii="仿宋" w:hAnsi="仿宋" w:eastAsia="仿宋" w:cs="仿宋"/>
          <w:b/>
          <w:sz w:val="28"/>
          <w:szCs w:val="28"/>
        </w:rPr>
        <w:t>本合同组成及解释先后顺序：</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1、中标通知书；</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2、招标文件；</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3、本合同文本；</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4、中标人的投标文件；　</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5、其他补充</w:t>
      </w:r>
      <w:r>
        <w:rPr>
          <w:rFonts w:hint="eastAsia" w:ascii="仿宋" w:hAnsi="仿宋" w:eastAsia="仿宋" w:cs="仿宋"/>
          <w:kern w:val="0"/>
          <w:sz w:val="28"/>
          <w:szCs w:val="28"/>
        </w:rPr>
        <w:t>约定</w:t>
      </w:r>
      <w:r>
        <w:rPr>
          <w:rFonts w:hint="eastAsia" w:ascii="仿宋" w:hAnsi="仿宋" w:eastAsia="仿宋" w:cs="仿宋"/>
          <w:sz w:val="28"/>
          <w:szCs w:val="28"/>
        </w:rPr>
        <w:t>事项。</w:t>
      </w:r>
    </w:p>
    <w:p>
      <w:pPr>
        <w:pageBreakBefore w:val="0"/>
        <w:kinsoku/>
        <w:overflowPunct/>
        <w:topLinePunct w:val="0"/>
        <w:bidi w:val="0"/>
        <w:spacing w:line="560" w:lineRule="exact"/>
        <w:ind w:firstLine="582" w:firstLineChars="196"/>
        <w:textAlignment w:val="auto"/>
        <w:rPr>
          <w:rFonts w:hint="eastAsia" w:ascii="仿宋" w:hAnsi="仿宋" w:eastAsia="仿宋" w:cs="仿宋"/>
          <w:b/>
          <w:spacing w:val="8"/>
          <w:sz w:val="28"/>
          <w:szCs w:val="28"/>
          <w:u w:val="single"/>
        </w:rPr>
      </w:pPr>
      <w:r>
        <w:rPr>
          <w:rFonts w:hint="eastAsia" w:ascii="仿宋" w:hAnsi="仿宋" w:eastAsia="仿宋" w:cs="仿宋"/>
          <w:b/>
          <w:spacing w:val="8"/>
          <w:sz w:val="28"/>
          <w:szCs w:val="28"/>
        </w:rPr>
        <w:t>十二、</w:t>
      </w:r>
      <w:r>
        <w:rPr>
          <w:rFonts w:hint="eastAsia" w:ascii="仿宋" w:hAnsi="仿宋" w:eastAsia="仿宋" w:cs="仿宋"/>
          <w:spacing w:val="8"/>
          <w:sz w:val="28"/>
          <w:szCs w:val="28"/>
        </w:rPr>
        <w:t>其他</w:t>
      </w:r>
      <w:r>
        <w:rPr>
          <w:rFonts w:hint="eastAsia" w:ascii="仿宋" w:hAnsi="仿宋" w:eastAsia="仿宋" w:cs="仿宋"/>
          <w:kern w:val="0"/>
          <w:sz w:val="28"/>
          <w:szCs w:val="28"/>
        </w:rPr>
        <w:t>约定</w:t>
      </w:r>
      <w:r>
        <w:rPr>
          <w:rFonts w:hint="eastAsia" w:ascii="仿宋" w:hAnsi="仿宋" w:eastAsia="仿宋" w:cs="仿宋"/>
          <w:spacing w:val="8"/>
          <w:sz w:val="28"/>
          <w:szCs w:val="28"/>
        </w:rPr>
        <w:t>事项：</w:t>
      </w:r>
      <w:r>
        <w:rPr>
          <w:rFonts w:hint="eastAsia" w:ascii="仿宋" w:hAnsi="仿宋" w:eastAsia="仿宋" w:cs="仿宋"/>
          <w:spacing w:val="8"/>
          <w:sz w:val="28"/>
          <w:szCs w:val="28"/>
          <w:u w:val="single"/>
        </w:rPr>
        <w:t xml:space="preserve">                     </w:t>
      </w:r>
      <w:r>
        <w:rPr>
          <w:rFonts w:hint="eastAsia" w:ascii="仿宋" w:hAnsi="仿宋" w:eastAsia="仿宋" w:cs="仿宋"/>
          <w:b/>
          <w:spacing w:val="8"/>
          <w:sz w:val="28"/>
          <w:szCs w:val="28"/>
          <w:u w:val="single"/>
        </w:rPr>
        <w:t xml:space="preserve">                                 </w:t>
      </w:r>
    </w:p>
    <w:p>
      <w:pPr>
        <w:pageBreakBefore w:val="0"/>
        <w:kinsoku/>
        <w:overflowPunct/>
        <w:topLinePunct w:val="0"/>
        <w:bidi w:val="0"/>
        <w:spacing w:line="560" w:lineRule="exact"/>
        <w:ind w:left="-178" w:leftChars="-85" w:firstLine="232" w:firstLineChars="78"/>
        <w:textAlignment w:val="auto"/>
        <w:rPr>
          <w:rFonts w:hint="eastAsia" w:ascii="仿宋" w:hAnsi="仿宋" w:eastAsia="仿宋" w:cs="仿宋"/>
          <w:spacing w:val="8"/>
          <w:sz w:val="28"/>
          <w:szCs w:val="28"/>
          <w:u w:val="single"/>
        </w:rPr>
      </w:pPr>
      <w:r>
        <w:rPr>
          <w:rFonts w:hint="eastAsia" w:ascii="仿宋" w:hAnsi="仿宋" w:eastAsia="仿宋" w:cs="仿宋"/>
          <w:b/>
          <w:spacing w:val="8"/>
          <w:sz w:val="28"/>
          <w:szCs w:val="28"/>
          <w:u w:val="single"/>
        </w:rPr>
        <w:t xml:space="preserve">                                                       </w:t>
      </w:r>
      <w:r>
        <w:rPr>
          <w:rFonts w:hint="eastAsia" w:ascii="仿宋" w:hAnsi="仿宋" w:eastAsia="仿宋" w:cs="仿宋"/>
          <w:spacing w:val="8"/>
          <w:sz w:val="28"/>
          <w:szCs w:val="28"/>
          <w:u w:val="single"/>
        </w:rPr>
        <w:t xml:space="preserve">                    </w:t>
      </w:r>
    </w:p>
    <w:p>
      <w:pPr>
        <w:pageBreakBefore w:val="0"/>
        <w:kinsoku/>
        <w:overflowPunct/>
        <w:topLinePunct w:val="0"/>
        <w:bidi w:val="0"/>
        <w:spacing w:line="560" w:lineRule="exact"/>
        <w:ind w:left="-178" w:leftChars="-85" w:firstLine="230" w:firstLineChars="78"/>
        <w:textAlignment w:val="auto"/>
        <w:rPr>
          <w:rFonts w:hint="eastAsia" w:ascii="仿宋" w:hAnsi="仿宋" w:eastAsia="仿宋" w:cs="仿宋"/>
          <w:spacing w:val="8"/>
          <w:sz w:val="28"/>
          <w:szCs w:val="28"/>
          <w:u w:val="single"/>
        </w:rPr>
      </w:pPr>
      <w:r>
        <w:rPr>
          <w:rFonts w:hint="eastAsia" w:ascii="仿宋" w:hAnsi="仿宋" w:eastAsia="仿宋" w:cs="仿宋"/>
          <w:spacing w:val="8"/>
          <w:sz w:val="28"/>
          <w:szCs w:val="28"/>
          <w:u w:val="single"/>
        </w:rPr>
        <w:t xml:space="preserve">                                                                           </w:t>
      </w:r>
    </w:p>
    <w:p>
      <w:pPr>
        <w:pageBreakBefore w:val="0"/>
        <w:tabs>
          <w:tab w:val="left" w:pos="3640"/>
        </w:tabs>
        <w:kinsoku/>
        <w:overflowPunct/>
        <w:topLinePunct w:val="0"/>
        <w:autoSpaceDE w:val="0"/>
        <w:autoSpaceDN w:val="0"/>
        <w:bidi w:val="0"/>
        <w:spacing w:line="560" w:lineRule="exact"/>
        <w:ind w:firstLine="560" w:firstLineChars="200"/>
        <w:textAlignment w:val="auto"/>
        <w:rPr>
          <w:rFonts w:hint="eastAsia" w:ascii="仿宋" w:hAnsi="仿宋" w:eastAsia="仿宋" w:cs="仿宋"/>
          <w:sz w:val="28"/>
          <w:szCs w:val="28"/>
        </w:rPr>
      </w:pP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买  方                                卖   方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招标人（盖章）：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中标人（盖章）：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ageBreakBefore w:val="0"/>
        <w:tabs>
          <w:tab w:val="left" w:pos="3640"/>
        </w:tabs>
        <w:kinsoku/>
        <w:overflowPunct/>
        <w:topLinePunct w:val="0"/>
        <w:autoSpaceDE w:val="0"/>
        <w:autoSpaceDN w:val="0"/>
        <w:bidi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ageBreakBefore w:val="0"/>
        <w:kinsoku/>
        <w:overflowPunct/>
        <w:topLinePunct w:val="0"/>
        <w:bidi w:val="0"/>
        <w:snapToGrid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年   月    日                           年   月    日       </w:t>
      </w: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Style w:val="2"/>
        <w:pageBreakBefore w:val="0"/>
        <w:kinsoku/>
        <w:overflowPunct/>
        <w:topLinePunct w:val="0"/>
        <w:bidi w:val="0"/>
        <w:spacing w:line="560" w:lineRule="exact"/>
        <w:textAlignment w:val="auto"/>
        <w:rPr>
          <w:rFonts w:hint="eastAsia" w:ascii="仿宋" w:hAnsi="仿宋" w:eastAsia="仿宋" w:cs="仿宋"/>
          <w:sz w:val="36"/>
          <w:szCs w:val="36"/>
        </w:rPr>
      </w:pPr>
      <w:bookmarkStart w:id="41" w:name="_Toc16398"/>
      <w:bookmarkStart w:id="42" w:name="_Toc26873"/>
      <w:bookmarkStart w:id="43" w:name="_Toc4137680"/>
      <w:r>
        <w:rPr>
          <w:rFonts w:hint="eastAsia" w:ascii="仿宋" w:hAnsi="仿宋" w:eastAsia="仿宋" w:cs="仿宋"/>
          <w:sz w:val="36"/>
          <w:szCs w:val="36"/>
        </w:rPr>
        <w:t>第六章 投标文件格式</w:t>
      </w:r>
      <w:bookmarkEnd w:id="41"/>
      <w:bookmarkEnd w:id="42"/>
      <w:bookmarkEnd w:id="43"/>
    </w:p>
    <w:p>
      <w:pPr>
        <w:pStyle w:val="3"/>
        <w:pageBreakBefore w:val="0"/>
        <w:kinsoku/>
        <w:overflowPunct/>
        <w:topLinePunct w:val="0"/>
        <w:bidi w:val="0"/>
        <w:spacing w:line="560" w:lineRule="exact"/>
        <w:textAlignment w:val="auto"/>
        <w:rPr>
          <w:rFonts w:hint="eastAsia" w:ascii="仿宋" w:hAnsi="仿宋" w:eastAsia="仿宋" w:cs="仿宋"/>
          <w:b w:val="0"/>
          <w:sz w:val="28"/>
          <w:szCs w:val="28"/>
        </w:rPr>
      </w:pPr>
    </w:p>
    <w:p>
      <w:pPr>
        <w:pageBreakBefore w:val="0"/>
        <w:kinsoku/>
        <w:overflowPunct/>
        <w:topLinePunct w:val="0"/>
        <w:bidi w:val="0"/>
        <w:spacing w:line="560" w:lineRule="exact"/>
        <w:jc w:val="center"/>
        <w:textAlignment w:val="auto"/>
        <w:rPr>
          <w:rFonts w:hint="eastAsia" w:ascii="仿宋" w:hAnsi="仿宋" w:eastAsia="仿宋" w:cs="仿宋"/>
          <w:b/>
          <w:spacing w:val="20"/>
          <w:sz w:val="28"/>
          <w:szCs w:val="28"/>
        </w:rPr>
      </w:pPr>
      <w:r>
        <w:rPr>
          <w:rFonts w:hint="eastAsia" w:ascii="仿宋" w:hAnsi="仿宋" w:eastAsia="仿宋" w:cs="仿宋"/>
          <w:b/>
          <w:spacing w:val="20"/>
          <w:sz w:val="28"/>
          <w:szCs w:val="28"/>
          <w:u w:val="single"/>
        </w:rPr>
        <w:t xml:space="preserve">                              </w:t>
      </w:r>
      <w:r>
        <w:rPr>
          <w:rFonts w:hint="eastAsia" w:ascii="仿宋" w:hAnsi="仿宋" w:eastAsia="仿宋" w:cs="仿宋"/>
          <w:b/>
          <w:color w:val="000000"/>
          <w:spacing w:val="20"/>
          <w:sz w:val="28"/>
          <w:szCs w:val="28"/>
        </w:rPr>
        <w:t>（项目名称）</w:t>
      </w:r>
    </w:p>
    <w:p>
      <w:pPr>
        <w:pageBreakBefore w:val="0"/>
        <w:kinsoku/>
        <w:overflowPunct/>
        <w:topLinePunct w:val="0"/>
        <w:bidi w:val="0"/>
        <w:spacing w:line="560" w:lineRule="exact"/>
        <w:jc w:val="both"/>
        <w:textAlignment w:val="auto"/>
        <w:rPr>
          <w:rFonts w:hint="eastAsia" w:ascii="仿宋" w:hAnsi="仿宋" w:eastAsia="仿宋" w:cs="仿宋"/>
          <w:b/>
          <w:sz w:val="44"/>
          <w:szCs w:val="44"/>
        </w:rPr>
      </w:pPr>
    </w:p>
    <w:p>
      <w:pPr>
        <w:pageBreakBefore w:val="0"/>
        <w:kinsoku/>
        <w:overflowPunct/>
        <w:topLinePunct w:val="0"/>
        <w:bidi w:val="0"/>
        <w:spacing w:line="560" w:lineRule="exact"/>
        <w:jc w:val="center"/>
        <w:textAlignment w:val="auto"/>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132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投</w:t>
      </w:r>
    </w:p>
    <w:p>
      <w:pPr>
        <w:keepNext w:val="0"/>
        <w:keepLines w:val="0"/>
        <w:pageBreakBefore w:val="0"/>
        <w:widowControl w:val="0"/>
        <w:kinsoku/>
        <w:wordWrap/>
        <w:overflowPunct/>
        <w:topLinePunct w:val="0"/>
        <w:autoSpaceDE/>
        <w:autoSpaceDN/>
        <w:bidi w:val="0"/>
        <w:adjustRightInd/>
        <w:snapToGrid/>
        <w:spacing w:line="132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标</w:t>
      </w:r>
    </w:p>
    <w:p>
      <w:pPr>
        <w:keepNext w:val="0"/>
        <w:keepLines w:val="0"/>
        <w:pageBreakBefore w:val="0"/>
        <w:widowControl w:val="0"/>
        <w:kinsoku/>
        <w:wordWrap/>
        <w:overflowPunct/>
        <w:topLinePunct w:val="0"/>
        <w:autoSpaceDE/>
        <w:autoSpaceDN/>
        <w:bidi w:val="0"/>
        <w:adjustRightInd/>
        <w:snapToGrid/>
        <w:spacing w:line="132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snapToGrid/>
        <w:spacing w:line="132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件</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ind w:firstLine="138" w:firstLineChars="49"/>
        <w:textAlignment w:val="auto"/>
        <w:rPr>
          <w:rFonts w:hint="eastAsia" w:ascii="仿宋" w:hAnsi="仿宋" w:eastAsia="仿宋" w:cs="仿宋"/>
          <w:b/>
          <w:sz w:val="28"/>
          <w:szCs w:val="28"/>
        </w:rPr>
      </w:pPr>
      <w:r>
        <w:rPr>
          <w:rFonts w:hint="eastAsia" w:ascii="仿宋" w:hAnsi="仿宋" w:eastAsia="仿宋" w:cs="仿宋"/>
          <w:b/>
          <w:sz w:val="28"/>
          <w:szCs w:val="28"/>
        </w:rPr>
        <w:t>招标人名称：</w:t>
      </w:r>
      <w:r>
        <w:rPr>
          <w:rFonts w:hint="eastAsia" w:ascii="仿宋" w:hAnsi="仿宋" w:eastAsia="仿宋" w:cs="仿宋"/>
          <w:b/>
          <w:sz w:val="28"/>
          <w:szCs w:val="28"/>
          <w:u w:val="single"/>
        </w:rPr>
        <w:t xml:space="preserve">                                               </w:t>
      </w:r>
    </w:p>
    <w:p>
      <w:pPr>
        <w:pageBreakBefore w:val="0"/>
        <w:kinsoku/>
        <w:overflowPunct/>
        <w:topLinePunct w:val="0"/>
        <w:bidi w:val="0"/>
        <w:spacing w:line="560" w:lineRule="exact"/>
        <w:textAlignment w:val="auto"/>
        <w:rPr>
          <w:rFonts w:hint="eastAsia" w:ascii="仿宋" w:hAnsi="仿宋" w:eastAsia="仿宋" w:cs="仿宋"/>
          <w:b/>
          <w:sz w:val="28"/>
          <w:szCs w:val="28"/>
        </w:rPr>
      </w:pPr>
    </w:p>
    <w:p>
      <w:pPr>
        <w:pageBreakBefore w:val="0"/>
        <w:kinsoku/>
        <w:overflowPunct/>
        <w:topLinePunct w:val="0"/>
        <w:bidi w:val="0"/>
        <w:spacing w:line="560" w:lineRule="exact"/>
        <w:ind w:firstLine="138" w:firstLineChars="49"/>
        <w:textAlignment w:val="auto"/>
        <w:rPr>
          <w:rFonts w:hint="eastAsia" w:ascii="仿宋" w:hAnsi="仿宋" w:eastAsia="仿宋" w:cs="仿宋"/>
          <w:b/>
          <w:sz w:val="28"/>
          <w:szCs w:val="28"/>
        </w:rPr>
      </w:pPr>
      <w:r>
        <w:rPr>
          <w:rFonts w:hint="eastAsia" w:ascii="仿宋" w:hAnsi="仿宋" w:eastAsia="仿宋" w:cs="仿宋"/>
          <w:b/>
          <w:sz w:val="28"/>
          <w:szCs w:val="28"/>
        </w:rPr>
        <w:t>投标人名称：</w:t>
      </w:r>
      <w:r>
        <w:rPr>
          <w:rFonts w:hint="eastAsia" w:ascii="仿宋" w:hAnsi="仿宋" w:eastAsia="仿宋" w:cs="仿宋"/>
          <w:b/>
          <w:sz w:val="28"/>
          <w:szCs w:val="28"/>
          <w:u w:val="single"/>
        </w:rPr>
        <w:t xml:space="preserve">                                  （盖  章）   </w:t>
      </w:r>
    </w:p>
    <w:p>
      <w:pPr>
        <w:pageBreakBefore w:val="0"/>
        <w:widowControl/>
        <w:kinsoku/>
        <w:overflowPunct/>
        <w:topLinePunct w:val="0"/>
        <w:bidi w:val="0"/>
        <w:spacing w:line="560" w:lineRule="exact"/>
        <w:jc w:val="left"/>
        <w:textAlignment w:val="auto"/>
        <w:rPr>
          <w:rFonts w:hint="eastAsia" w:ascii="仿宋" w:hAnsi="仿宋" w:eastAsia="仿宋" w:cs="仿宋"/>
          <w:b/>
          <w:sz w:val="28"/>
          <w:szCs w:val="28"/>
        </w:rPr>
      </w:pPr>
    </w:p>
    <w:p>
      <w:pPr>
        <w:pageBreakBefore w:val="0"/>
        <w:widowControl/>
        <w:kinsoku/>
        <w:overflowPunct/>
        <w:topLinePunct w:val="0"/>
        <w:bidi w:val="0"/>
        <w:spacing w:line="560" w:lineRule="exact"/>
        <w:jc w:val="left"/>
        <w:textAlignment w:val="auto"/>
        <w:rPr>
          <w:rFonts w:hint="eastAsia" w:ascii="仿宋" w:hAnsi="仿宋" w:eastAsia="仿宋" w:cs="仿宋"/>
          <w:b/>
          <w:sz w:val="28"/>
          <w:szCs w:val="28"/>
        </w:rPr>
      </w:pPr>
      <w:r>
        <w:rPr>
          <w:rFonts w:hint="eastAsia" w:ascii="仿宋" w:hAnsi="仿宋" w:eastAsia="仿宋" w:cs="仿宋"/>
          <w:b/>
          <w:color w:val="000000"/>
          <w:sz w:val="28"/>
          <w:szCs w:val="28"/>
        </w:rPr>
        <w:t xml:space="preserve"> 法定代表人</w:t>
      </w:r>
      <w:r>
        <w:rPr>
          <w:rFonts w:hint="eastAsia" w:ascii="仿宋" w:hAnsi="仿宋" w:eastAsia="仿宋" w:cs="仿宋"/>
          <w:b/>
          <w:sz w:val="28"/>
          <w:szCs w:val="28"/>
        </w:rPr>
        <w:t>：</w:t>
      </w:r>
      <w:r>
        <w:rPr>
          <w:rFonts w:hint="eastAsia" w:ascii="仿宋" w:hAnsi="仿宋" w:eastAsia="仿宋" w:cs="仿宋"/>
          <w:b/>
          <w:sz w:val="28"/>
          <w:szCs w:val="28"/>
          <w:u w:val="single"/>
        </w:rPr>
        <w:t xml:space="preserve">                                   (盖   章)   </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b/>
          <w:sz w:val="28"/>
          <w:szCs w:val="28"/>
        </w:rPr>
        <w:t>日期：</w:t>
      </w: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rPr>
        <w:t>日</w:t>
      </w:r>
    </w:p>
    <w:p>
      <w:pPr>
        <w:pageBreakBefore w:val="0"/>
        <w:widowControl/>
        <w:kinsoku/>
        <w:overflowPunct/>
        <w:topLinePunct w:val="0"/>
        <w:bidi w:val="0"/>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目 录</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（一）投标函</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（二）货物报价表</w:t>
      </w:r>
    </w:p>
    <w:p>
      <w:pPr>
        <w:pageBreakBefore w:val="0"/>
        <w:kinsoku/>
        <w:overflowPunct/>
        <w:topLinePunct w:val="0"/>
        <w:bidi w:val="0"/>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三）投标保证金</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）技术参数响应表</w:t>
      </w:r>
    </w:p>
    <w:p>
      <w:pPr>
        <w:pageBreakBefore w:val="0"/>
        <w:kinsoku/>
        <w:overflowPunct/>
        <w:topLinePunct w:val="0"/>
        <w:bidi w:val="0"/>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五）商务情况响应表</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）供货及投标技术方案</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）诚信投标承诺书</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）资格证明文件</w:t>
      </w:r>
    </w:p>
    <w:p>
      <w:pPr>
        <w:pStyle w:val="25"/>
        <w:ind w:left="0" w:leftChars="0" w:firstLine="560" w:firstLineChars="200"/>
        <w:rPr>
          <w:rFonts w:hint="default" w:eastAsia="仿宋"/>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业绩证明材料</w:t>
      </w: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ageBreakBefore w:val="0"/>
        <w:kinsoku/>
        <w:overflowPunct/>
        <w:topLinePunct w:val="0"/>
        <w:bidi w:val="0"/>
        <w:spacing w:line="560" w:lineRule="exact"/>
        <w:jc w:val="center"/>
        <w:textAlignment w:val="auto"/>
        <w:outlineLvl w:val="2"/>
        <w:rPr>
          <w:rFonts w:hint="eastAsia" w:ascii="仿宋" w:hAnsi="仿宋" w:eastAsia="仿宋" w:cs="仿宋"/>
          <w:sz w:val="28"/>
          <w:szCs w:val="28"/>
        </w:rPr>
      </w:pPr>
      <w:r>
        <w:rPr>
          <w:rFonts w:hint="eastAsia" w:ascii="仿宋" w:hAnsi="仿宋" w:eastAsia="仿宋" w:cs="仿宋"/>
          <w:sz w:val="28"/>
          <w:szCs w:val="28"/>
        </w:rPr>
        <w:t>（一）投标函</w:t>
      </w:r>
    </w:p>
    <w:p>
      <w:pPr>
        <w:pageBreakBefore w:val="0"/>
        <w:tabs>
          <w:tab w:val="left" w:pos="5580"/>
        </w:tabs>
        <w:kinsoku/>
        <w:overflowPunct/>
        <w:topLinePunct w:val="0"/>
        <w:bidi w:val="0"/>
        <w:spacing w:before="120" w:line="56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w:t>
      </w:r>
    </w:p>
    <w:p>
      <w:pPr>
        <w:pStyle w:val="22"/>
        <w:pageBreakBefore w:val="0"/>
        <w:tabs>
          <w:tab w:val="left" w:pos="5580"/>
        </w:tabs>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kern w:val="2"/>
          <w:sz w:val="28"/>
          <w:szCs w:val="28"/>
        </w:rPr>
        <w:t>1</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根据贵方</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lang w:eastAsia="zh-CN"/>
        </w:rPr>
        <w:t>（项目编号）</w:t>
      </w:r>
      <w:r>
        <w:rPr>
          <w:rFonts w:hint="eastAsia" w:ascii="仿宋" w:hAnsi="仿宋" w:eastAsia="仿宋" w:cs="仿宋"/>
          <w:kern w:val="2"/>
          <w:sz w:val="28"/>
          <w:szCs w:val="28"/>
        </w:rPr>
        <w:t>招标公告，我们决定参加贵方组织的</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项目的招标采购活动。我方授权</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(姓名)代表我方</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（投标人的名称）全权处理本项目投标的有关事宜。</w:t>
      </w:r>
    </w:p>
    <w:p>
      <w:pPr>
        <w:pStyle w:val="22"/>
        <w:pageBreakBefore w:val="0"/>
        <w:tabs>
          <w:tab w:val="left" w:pos="5580"/>
        </w:tabs>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我方愿意按照招标文件约定的各项要求，向招标人提供所需的货物与服务，投标总报价为人民币（大写）</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(小写)</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w:t>
      </w:r>
    </w:p>
    <w:p>
      <w:pPr>
        <w:pStyle w:val="22"/>
        <w:pageBreakBefore w:val="0"/>
        <w:tabs>
          <w:tab w:val="left" w:pos="5580"/>
        </w:tabs>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一旦我方中标，我方将严格履行合同约定的责任和义务，保证于合同签字生效后</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日历天内完成项目的交货、安装、调试，并交付招标人验收、使用。</w:t>
      </w:r>
    </w:p>
    <w:p>
      <w:pPr>
        <w:pStyle w:val="22"/>
        <w:pageBreakBefore w:val="0"/>
        <w:tabs>
          <w:tab w:val="left" w:pos="5580"/>
        </w:tabs>
        <w:kinsoku/>
        <w:overflowPunct/>
        <w:topLinePunct w:val="0"/>
        <w:bidi w:val="0"/>
        <w:spacing w:before="0" w:beforeAutospacing="0" w:after="0" w:afterAutospacing="0" w:line="560" w:lineRule="exact"/>
        <w:ind w:firstLine="533" w:firstLineChars="199"/>
        <w:jc w:val="both"/>
        <w:textAlignment w:val="auto"/>
        <w:rPr>
          <w:rFonts w:hint="eastAsia" w:ascii="仿宋" w:hAnsi="仿宋" w:eastAsia="仿宋" w:cs="仿宋"/>
          <w:sz w:val="28"/>
          <w:szCs w:val="28"/>
        </w:rPr>
      </w:pPr>
      <w:r>
        <w:rPr>
          <w:rFonts w:hint="eastAsia" w:ascii="仿宋" w:hAnsi="仿宋" w:eastAsia="仿宋" w:cs="仿宋"/>
          <w:spacing w:val="-6"/>
          <w:kern w:val="2"/>
          <w:sz w:val="28"/>
          <w:szCs w:val="28"/>
        </w:rPr>
        <w:t>4</w:t>
      </w:r>
      <w:r>
        <w:rPr>
          <w:rFonts w:hint="eastAsia" w:ascii="仿宋" w:hAnsi="仿宋" w:eastAsia="仿宋" w:cs="仿宋"/>
          <w:spacing w:val="-6"/>
          <w:kern w:val="2"/>
          <w:sz w:val="28"/>
          <w:szCs w:val="28"/>
          <w:lang w:val="en-US" w:eastAsia="zh-CN"/>
        </w:rPr>
        <w:t>.</w:t>
      </w:r>
      <w:r>
        <w:rPr>
          <w:rFonts w:hint="eastAsia" w:ascii="仿宋" w:hAnsi="仿宋" w:eastAsia="仿宋" w:cs="仿宋"/>
          <w:spacing w:val="-6"/>
          <w:kern w:val="2"/>
          <w:sz w:val="28"/>
          <w:szCs w:val="28"/>
        </w:rPr>
        <w:t>我方同意</w:t>
      </w:r>
      <w:r>
        <w:rPr>
          <w:rFonts w:hint="eastAsia" w:ascii="仿宋" w:hAnsi="仿宋" w:eastAsia="仿宋" w:cs="仿宋"/>
          <w:spacing w:val="-6"/>
          <w:kern w:val="2"/>
          <w:sz w:val="28"/>
          <w:szCs w:val="28"/>
          <w:lang w:eastAsia="zh-CN"/>
        </w:rPr>
        <w:t>并完全响应</w:t>
      </w:r>
      <w:r>
        <w:rPr>
          <w:rFonts w:hint="eastAsia" w:ascii="仿宋" w:hAnsi="仿宋" w:eastAsia="仿宋" w:cs="仿宋"/>
          <w:spacing w:val="-6"/>
          <w:kern w:val="2"/>
          <w:sz w:val="28"/>
          <w:szCs w:val="28"/>
        </w:rPr>
        <w:t>招标文件的要求</w:t>
      </w:r>
      <w:r>
        <w:rPr>
          <w:rFonts w:hint="eastAsia" w:ascii="仿宋" w:hAnsi="仿宋" w:eastAsia="仿宋" w:cs="仿宋"/>
          <w:kern w:val="2"/>
          <w:sz w:val="28"/>
          <w:szCs w:val="28"/>
        </w:rPr>
        <w:t>。</w:t>
      </w:r>
    </w:p>
    <w:p>
      <w:pPr>
        <w:pStyle w:val="22"/>
        <w:pageBreakBefore w:val="0"/>
        <w:tabs>
          <w:tab w:val="left" w:pos="5580"/>
        </w:tabs>
        <w:kinsoku/>
        <w:overflowPunct/>
        <w:topLinePunct w:val="0"/>
        <w:bidi w:val="0"/>
        <w:spacing w:before="0" w:beforeAutospacing="0" w:after="0" w:afterAutospacing="0" w:line="560" w:lineRule="exact"/>
        <w:ind w:firstLine="557" w:firstLineChars="199"/>
        <w:jc w:val="both"/>
        <w:textAlignment w:val="auto"/>
        <w:rPr>
          <w:rFonts w:hint="eastAsia" w:ascii="仿宋" w:hAnsi="仿宋" w:eastAsia="仿宋" w:cs="仿宋"/>
          <w:sz w:val="28"/>
          <w:szCs w:val="28"/>
        </w:rPr>
      </w:pPr>
      <w:r>
        <w:rPr>
          <w:rFonts w:hint="eastAsia" w:ascii="仿宋" w:hAnsi="仿宋" w:eastAsia="仿宋" w:cs="仿宋"/>
          <w:kern w:val="2"/>
          <w:sz w:val="28"/>
          <w:szCs w:val="28"/>
        </w:rPr>
        <w:t>5</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我方保证按照本项目招标文件要求提交投标文件。</w:t>
      </w:r>
    </w:p>
    <w:p>
      <w:pPr>
        <w:pStyle w:val="22"/>
        <w:pageBreakBefore w:val="0"/>
        <w:tabs>
          <w:tab w:val="left" w:pos="5580"/>
        </w:tabs>
        <w:kinsoku/>
        <w:overflowPunct/>
        <w:topLinePunct w:val="0"/>
        <w:bidi w:val="0"/>
        <w:spacing w:before="0" w:beforeAutospacing="0" w:after="0" w:afterAutospacing="0" w:line="560" w:lineRule="exact"/>
        <w:ind w:firstLine="557" w:firstLineChars="199"/>
        <w:jc w:val="both"/>
        <w:textAlignment w:val="auto"/>
        <w:rPr>
          <w:rFonts w:hint="eastAsia" w:ascii="仿宋" w:hAnsi="仿宋" w:eastAsia="仿宋" w:cs="仿宋"/>
          <w:sz w:val="28"/>
          <w:szCs w:val="28"/>
        </w:rPr>
      </w:pPr>
      <w:r>
        <w:rPr>
          <w:rFonts w:hint="eastAsia" w:ascii="仿宋" w:hAnsi="仿宋" w:eastAsia="仿宋" w:cs="仿宋"/>
          <w:kern w:val="2"/>
          <w:sz w:val="28"/>
          <w:szCs w:val="28"/>
        </w:rPr>
        <w:t>6</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我方愿意提供贵方可能另外要求的、与投标有关的文件资料，并保证我方已提供和将要提供的文件是真实的、准确的。</w:t>
      </w:r>
    </w:p>
    <w:p>
      <w:pPr>
        <w:pStyle w:val="22"/>
        <w:pageBreakBefore w:val="0"/>
        <w:tabs>
          <w:tab w:val="left" w:pos="5580"/>
        </w:tabs>
        <w:kinsoku/>
        <w:overflowPunct/>
        <w:topLinePunct w:val="0"/>
        <w:bidi w:val="0"/>
        <w:spacing w:before="0" w:beforeAutospacing="0" w:after="0" w:afterAutospacing="0" w:line="560" w:lineRule="exact"/>
        <w:ind w:firstLine="557" w:firstLineChars="199"/>
        <w:jc w:val="both"/>
        <w:textAlignment w:val="auto"/>
        <w:rPr>
          <w:rFonts w:hint="eastAsia" w:ascii="仿宋" w:hAnsi="仿宋" w:eastAsia="仿宋" w:cs="仿宋"/>
          <w:sz w:val="28"/>
          <w:szCs w:val="28"/>
        </w:rPr>
      </w:pPr>
      <w:r>
        <w:rPr>
          <w:rFonts w:hint="eastAsia" w:ascii="仿宋" w:hAnsi="仿宋" w:eastAsia="仿宋" w:cs="仿宋"/>
          <w:kern w:val="2"/>
          <w:sz w:val="28"/>
          <w:szCs w:val="28"/>
        </w:rPr>
        <w:t>7</w:t>
      </w:r>
      <w:r>
        <w:rPr>
          <w:rFonts w:hint="eastAsia" w:ascii="仿宋" w:hAnsi="仿宋" w:eastAsia="仿宋" w:cs="仿宋"/>
          <w:kern w:val="2"/>
          <w:sz w:val="28"/>
          <w:szCs w:val="28"/>
          <w:lang w:val="en-US" w:eastAsia="zh-CN"/>
        </w:rPr>
        <w:t>.</w:t>
      </w:r>
      <w:r>
        <w:rPr>
          <w:rFonts w:hint="eastAsia" w:ascii="仿宋" w:hAnsi="仿宋" w:eastAsia="仿宋" w:cs="仿宋"/>
          <w:kern w:val="2"/>
          <w:sz w:val="28"/>
          <w:szCs w:val="28"/>
        </w:rPr>
        <w:t>我方完全理解贵方不一定将合同授予最低报价的投标人。</w:t>
      </w:r>
    </w:p>
    <w:p>
      <w:pPr>
        <w:pStyle w:val="22"/>
        <w:pageBreakBefore w:val="0"/>
        <w:tabs>
          <w:tab w:val="left" w:pos="5580"/>
        </w:tabs>
        <w:kinsoku/>
        <w:overflowPunct/>
        <w:topLinePunct w:val="0"/>
        <w:bidi w:val="0"/>
        <w:spacing w:before="0" w:beforeAutospacing="0" w:after="0" w:afterAutospacing="0" w:line="560" w:lineRule="exact"/>
        <w:ind w:firstLine="490" w:firstLineChars="175"/>
        <w:jc w:val="both"/>
        <w:textAlignment w:val="auto"/>
        <w:rPr>
          <w:rFonts w:hint="eastAsia" w:ascii="仿宋" w:hAnsi="仿宋" w:eastAsia="仿宋" w:cs="仿宋"/>
          <w:sz w:val="28"/>
          <w:szCs w:val="28"/>
        </w:rPr>
      </w:pPr>
    </w:p>
    <w:p>
      <w:pPr>
        <w:pStyle w:val="22"/>
        <w:pageBreakBefore w:val="0"/>
        <w:tabs>
          <w:tab w:val="left" w:pos="5580"/>
        </w:tabs>
        <w:kinsoku/>
        <w:overflowPunct/>
        <w:topLinePunct w:val="0"/>
        <w:bidi w:val="0"/>
        <w:spacing w:before="0" w:beforeAutospacing="0" w:after="0" w:afterAutospacing="0" w:line="560" w:lineRule="exact"/>
        <w:ind w:right="360"/>
        <w:jc w:val="both"/>
        <w:textAlignment w:val="auto"/>
        <w:rPr>
          <w:rFonts w:hint="eastAsia" w:ascii="仿宋" w:hAnsi="仿宋" w:eastAsia="仿宋" w:cs="仿宋"/>
          <w:sz w:val="28"/>
          <w:szCs w:val="28"/>
          <w:u w:val="single"/>
        </w:rPr>
      </w:pPr>
      <w:r>
        <w:rPr>
          <w:rFonts w:hint="eastAsia" w:ascii="仿宋" w:hAnsi="仿宋" w:eastAsia="仿宋" w:cs="仿宋"/>
          <w:kern w:val="2"/>
          <w:sz w:val="28"/>
          <w:szCs w:val="28"/>
        </w:rPr>
        <w:t>投标人：</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 xml:space="preserve"> （盖章）</w:t>
      </w:r>
    </w:p>
    <w:p>
      <w:pPr>
        <w:pStyle w:val="22"/>
        <w:pageBreakBefore w:val="0"/>
        <w:tabs>
          <w:tab w:val="left" w:pos="5580"/>
        </w:tabs>
        <w:kinsoku/>
        <w:overflowPunct/>
        <w:topLinePunct w:val="0"/>
        <w:bidi w:val="0"/>
        <w:spacing w:before="0" w:beforeAutospacing="0" w:after="0" w:afterAutospacing="0" w:line="560" w:lineRule="exact"/>
        <w:ind w:right="360" w:firstLine="4760" w:firstLineChars="1700"/>
        <w:jc w:val="both"/>
        <w:textAlignment w:val="auto"/>
        <w:rPr>
          <w:rFonts w:hint="eastAsia" w:ascii="仿宋" w:hAnsi="仿宋" w:eastAsia="仿宋" w:cs="仿宋"/>
          <w:sz w:val="28"/>
          <w:szCs w:val="28"/>
          <w:u w:val="single"/>
        </w:rPr>
      </w:pPr>
    </w:p>
    <w:p>
      <w:pPr>
        <w:pStyle w:val="22"/>
        <w:pageBreakBefore w:val="0"/>
        <w:tabs>
          <w:tab w:val="left" w:pos="5580"/>
        </w:tabs>
        <w:kinsoku/>
        <w:overflowPunct/>
        <w:topLinePunct w:val="0"/>
        <w:bidi w:val="0"/>
        <w:spacing w:before="0" w:beforeAutospacing="0" w:after="0" w:afterAutospacing="0" w:line="560" w:lineRule="exact"/>
        <w:jc w:val="both"/>
        <w:textAlignment w:val="auto"/>
        <w:rPr>
          <w:rFonts w:hint="eastAsia" w:ascii="仿宋" w:hAnsi="仿宋" w:eastAsia="仿宋" w:cs="仿宋"/>
          <w:sz w:val="28"/>
          <w:szCs w:val="28"/>
          <w:u w:val="single"/>
        </w:rPr>
      </w:pPr>
      <w:r>
        <w:rPr>
          <w:rFonts w:hint="eastAsia" w:ascii="仿宋" w:hAnsi="仿宋" w:eastAsia="仿宋" w:cs="仿宋"/>
          <w:kern w:val="2"/>
          <w:sz w:val="28"/>
          <w:szCs w:val="28"/>
        </w:rPr>
        <w:t>单位地址：</w:t>
      </w:r>
      <w:r>
        <w:rPr>
          <w:rFonts w:hint="eastAsia" w:ascii="仿宋" w:hAnsi="仿宋" w:eastAsia="仿宋" w:cs="仿宋"/>
          <w:kern w:val="2"/>
          <w:sz w:val="28"/>
          <w:szCs w:val="28"/>
          <w:u w:val="single"/>
        </w:rPr>
        <w:tab/>
      </w:r>
      <w:r>
        <w:rPr>
          <w:rFonts w:hint="eastAsia" w:ascii="仿宋" w:hAnsi="仿宋" w:eastAsia="仿宋" w:cs="仿宋"/>
          <w:kern w:val="2"/>
          <w:sz w:val="28"/>
          <w:szCs w:val="28"/>
          <w:u w:val="single"/>
        </w:rPr>
        <w:t xml:space="preserve">     </w:t>
      </w:r>
    </w:p>
    <w:p>
      <w:pPr>
        <w:pStyle w:val="22"/>
        <w:pageBreakBefore w:val="0"/>
        <w:tabs>
          <w:tab w:val="left" w:pos="5580"/>
        </w:tabs>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sz w:val="28"/>
          <w:szCs w:val="28"/>
          <w:u w:val="single"/>
        </w:rPr>
      </w:pPr>
    </w:p>
    <w:p>
      <w:pPr>
        <w:pageBreakBefore w:val="0"/>
        <w:tabs>
          <w:tab w:val="left" w:pos="8931"/>
        </w:tabs>
        <w:kinsoku/>
        <w:overflowPunct/>
        <w:topLinePunct w:val="0"/>
        <w:bidi w:val="0"/>
        <w:spacing w:line="560" w:lineRule="exact"/>
        <w:ind w:right="420"/>
        <w:textAlignment w:val="auto"/>
        <w:rPr>
          <w:rFonts w:hint="eastAsia" w:ascii="仿宋" w:hAnsi="仿宋" w:eastAsia="仿宋" w:cs="仿宋"/>
          <w:sz w:val="28"/>
          <w:szCs w:val="28"/>
        </w:rPr>
      </w:pPr>
      <w:r>
        <w:rPr>
          <w:rFonts w:hint="eastAsia" w:ascii="仿宋" w:hAnsi="仿宋" w:eastAsia="仿宋" w:cs="仿宋"/>
          <w:kern w:val="2"/>
          <w:sz w:val="28"/>
          <w:szCs w:val="28"/>
        </w:rPr>
        <w:t xml:space="preserve"> </w:t>
      </w:r>
      <w:r>
        <w:rPr>
          <w:rFonts w:hint="eastAsia" w:ascii="仿宋" w:hAnsi="仿宋" w:eastAsia="仿宋" w:cs="仿宋"/>
          <w:b/>
          <w:color w:val="000000"/>
          <w:sz w:val="28"/>
          <w:szCs w:val="28"/>
        </w:rPr>
        <w:t>法定代表人</w:t>
      </w:r>
      <w:r>
        <w:rPr>
          <w:rFonts w:hint="eastAsia" w:ascii="仿宋" w:hAnsi="仿宋" w:eastAsia="仿宋" w:cs="仿宋"/>
          <w:b/>
          <w:color w:val="000000"/>
          <w:sz w:val="28"/>
          <w:szCs w:val="28"/>
          <w:lang w:eastAsia="zh-CN"/>
        </w:rPr>
        <w:t>（和委托人）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签字或</w:t>
      </w:r>
      <w:r>
        <w:rPr>
          <w:rFonts w:hint="eastAsia" w:ascii="仿宋" w:hAnsi="仿宋" w:eastAsia="仿宋" w:cs="仿宋"/>
          <w:sz w:val="28"/>
          <w:szCs w:val="28"/>
          <w:u w:val="single"/>
        </w:rPr>
        <w:t>盖章）</w:t>
      </w:r>
    </w:p>
    <w:p>
      <w:pPr>
        <w:pStyle w:val="22"/>
        <w:pageBreakBefore w:val="0"/>
        <w:tabs>
          <w:tab w:val="left" w:pos="5580"/>
        </w:tabs>
        <w:kinsoku/>
        <w:overflowPunct/>
        <w:topLinePunct w:val="0"/>
        <w:bidi w:val="0"/>
        <w:spacing w:before="0" w:beforeAutospacing="0" w:after="0" w:afterAutospacing="0" w:line="560" w:lineRule="exact"/>
        <w:ind w:firstLine="560" w:firstLineChars="200"/>
        <w:jc w:val="both"/>
        <w:textAlignment w:val="auto"/>
        <w:rPr>
          <w:rFonts w:hint="eastAsia" w:ascii="仿宋" w:hAnsi="仿宋" w:eastAsia="仿宋" w:cs="仿宋"/>
          <w:sz w:val="28"/>
          <w:szCs w:val="28"/>
          <w:u w:val="single"/>
        </w:rPr>
      </w:pPr>
    </w:p>
    <w:p>
      <w:pPr>
        <w:pStyle w:val="22"/>
        <w:pageBreakBefore w:val="0"/>
        <w:tabs>
          <w:tab w:val="left" w:pos="5580"/>
        </w:tabs>
        <w:kinsoku/>
        <w:overflowPunct/>
        <w:topLinePunct w:val="0"/>
        <w:bidi w:val="0"/>
        <w:spacing w:before="0" w:beforeAutospacing="0" w:after="0" w:afterAutospacing="0" w:line="560" w:lineRule="exact"/>
        <w:jc w:val="both"/>
        <w:textAlignment w:val="auto"/>
        <w:rPr>
          <w:rFonts w:hint="eastAsia" w:ascii="仿宋" w:hAnsi="仿宋" w:eastAsia="仿宋" w:cs="仿宋"/>
          <w:sz w:val="28"/>
          <w:szCs w:val="28"/>
        </w:rPr>
      </w:pPr>
      <w:r>
        <w:rPr>
          <w:rFonts w:hint="eastAsia" w:ascii="仿宋" w:hAnsi="仿宋" w:eastAsia="仿宋" w:cs="仿宋"/>
          <w:kern w:val="2"/>
          <w:sz w:val="28"/>
          <w:szCs w:val="28"/>
        </w:rPr>
        <w:t>日期：</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年</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月</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日</w:t>
      </w:r>
    </w:p>
    <w:p>
      <w:pPr>
        <w:pStyle w:val="22"/>
        <w:pageBreakBefore w:val="0"/>
        <w:tabs>
          <w:tab w:val="left" w:pos="5580"/>
        </w:tabs>
        <w:kinsoku/>
        <w:overflowPunct/>
        <w:topLinePunct w:val="0"/>
        <w:bidi w:val="0"/>
        <w:spacing w:before="0" w:beforeAutospacing="0" w:after="0" w:afterAutospacing="0" w:line="560" w:lineRule="exact"/>
        <w:ind w:firstLine="4760" w:firstLineChars="1700"/>
        <w:jc w:val="both"/>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zh-CN"/>
        </w:rPr>
        <w:br w:type="page"/>
      </w:r>
      <w:r>
        <w:rPr>
          <w:rFonts w:hint="eastAsia" w:ascii="仿宋" w:hAnsi="仿宋" w:eastAsia="仿宋" w:cs="仿宋"/>
          <w:sz w:val="28"/>
          <w:szCs w:val="28"/>
          <w:lang w:val="zh-CN"/>
        </w:rPr>
        <w:t>（二）</w:t>
      </w:r>
      <w:r>
        <w:rPr>
          <w:rFonts w:hint="eastAsia" w:ascii="仿宋" w:hAnsi="仿宋" w:eastAsia="仿宋" w:cs="仿宋"/>
          <w:sz w:val="28"/>
          <w:szCs w:val="28"/>
        </w:rPr>
        <w:t>货物报价表</w:t>
      </w: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项目名称：</w:t>
      </w:r>
    </w:p>
    <w:tbl>
      <w:tblPr>
        <w:tblStyle w:val="2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货物名称</w:t>
            </w: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生产厂家、品牌、型号</w:t>
            </w:r>
          </w:p>
          <w:p>
            <w:pPr>
              <w:pageBreakBefore w:val="0"/>
              <w:kinsoku/>
              <w:overflowPunct/>
              <w:topLinePunct w:val="0"/>
              <w:bidi w:val="0"/>
              <w:spacing w:line="560" w:lineRule="exact"/>
              <w:jc w:val="center"/>
              <w:textAlignment w:val="auto"/>
              <w:rPr>
                <w:rFonts w:hint="eastAsia" w:ascii="仿宋" w:hAnsi="仿宋" w:eastAsia="仿宋" w:cs="仿宋"/>
                <w:sz w:val="28"/>
                <w:szCs w:val="28"/>
              </w:rPr>
            </w:pPr>
          </w:p>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单价（元）</w:t>
            </w: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总价</w:t>
            </w:r>
          </w:p>
        </w:tc>
        <w:tc>
          <w:tcPr>
            <w:tcW w:w="867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小写：           元</w:t>
            </w:r>
            <w:r>
              <w:rPr>
                <w:rFonts w:hint="eastAsia" w:ascii="仿宋" w:hAnsi="仿宋" w:eastAsia="仿宋" w:cs="仿宋"/>
                <w:sz w:val="28"/>
                <w:szCs w:val="28"/>
                <w:lang w:val="en-US" w:eastAsia="zh-CN"/>
              </w:rPr>
              <w:t xml:space="preserve">        大写：</w:t>
            </w:r>
          </w:p>
        </w:tc>
      </w:tr>
    </w:tbl>
    <w:p>
      <w:pPr>
        <w:pageBreakBefore w:val="0"/>
        <w:kinsoku/>
        <w:overflowPunct/>
        <w:topLinePunct w:val="0"/>
        <w:bidi w:val="0"/>
        <w:spacing w:line="560" w:lineRule="exact"/>
        <w:textAlignment w:val="auto"/>
        <w:rPr>
          <w:rFonts w:hint="eastAsia" w:ascii="仿宋" w:hAnsi="仿宋" w:eastAsia="仿宋" w:cs="仿宋"/>
          <w:b/>
          <w:bCs/>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注：表格可自行裁减。</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投标人：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（盖章）</w:t>
      </w:r>
    </w:p>
    <w:p>
      <w:pPr>
        <w:pageBreakBefore w:val="0"/>
        <w:kinsoku/>
        <w:overflowPunct/>
        <w:topLinePunct w:val="0"/>
        <w:bidi w:val="0"/>
        <w:spacing w:line="560" w:lineRule="exact"/>
        <w:ind w:firstLine="4748" w:firstLineChars="1696"/>
        <w:jc w:val="right"/>
        <w:textAlignment w:val="auto"/>
        <w:rPr>
          <w:rFonts w:hint="eastAsia" w:ascii="仿宋" w:hAnsi="仿宋" w:eastAsia="仿宋" w:cs="仿宋"/>
          <w:sz w:val="28"/>
          <w:szCs w:val="28"/>
        </w:rPr>
      </w:pPr>
    </w:p>
    <w:p>
      <w:pPr>
        <w:pageBreakBefore w:val="0"/>
        <w:tabs>
          <w:tab w:val="left" w:pos="8931"/>
        </w:tabs>
        <w:kinsoku/>
        <w:overflowPunct/>
        <w:topLinePunct w:val="0"/>
        <w:bidi w:val="0"/>
        <w:spacing w:line="560" w:lineRule="exact"/>
        <w:ind w:right="420"/>
        <w:textAlignment w:val="auto"/>
        <w:rPr>
          <w:rFonts w:hint="eastAsia" w:ascii="仿宋" w:hAnsi="仿宋" w:eastAsia="仿宋" w:cs="仿宋"/>
          <w:sz w:val="28"/>
          <w:szCs w:val="28"/>
        </w:rPr>
      </w:pPr>
      <w:r>
        <w:rPr>
          <w:rFonts w:hint="eastAsia" w:ascii="仿宋" w:hAnsi="仿宋" w:eastAsia="仿宋" w:cs="仿宋"/>
          <w:b/>
          <w:color w:val="000000"/>
          <w:sz w:val="28"/>
          <w:szCs w:val="28"/>
        </w:rPr>
        <w:t>法定代表人</w:t>
      </w:r>
      <w:r>
        <w:rPr>
          <w:rFonts w:hint="eastAsia" w:ascii="仿宋" w:hAnsi="仿宋" w:eastAsia="仿宋" w:cs="仿宋"/>
          <w:b/>
          <w:color w:val="000000"/>
          <w:sz w:val="28"/>
          <w:szCs w:val="28"/>
          <w:lang w:eastAsia="zh-CN"/>
        </w:rPr>
        <w:t>（和委托人）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签字或</w:t>
      </w:r>
      <w:r>
        <w:rPr>
          <w:rFonts w:hint="eastAsia" w:ascii="仿宋" w:hAnsi="仿宋" w:eastAsia="仿宋" w:cs="仿宋"/>
          <w:sz w:val="28"/>
          <w:szCs w:val="28"/>
          <w:u w:val="single"/>
        </w:rPr>
        <w:t>盖章）</w:t>
      </w:r>
    </w:p>
    <w:p>
      <w:pPr>
        <w:pageBreakBefore w:val="0"/>
        <w:kinsoku/>
        <w:overflowPunct/>
        <w:topLinePunct w:val="0"/>
        <w:bidi w:val="0"/>
        <w:spacing w:line="5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overflowPunct/>
        <w:topLinePunct w:val="0"/>
        <w:bidi w:val="0"/>
        <w:spacing w:line="5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4"/>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widowControl/>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4"/>
        <w:numPr>
          <w:ilvl w:val="0"/>
          <w:numId w:val="2"/>
        </w:numPr>
        <w:bidi w:val="0"/>
        <w:jc w:val="center"/>
        <w:rPr>
          <w:rFonts w:hint="eastAsia" w:ascii="仿宋" w:hAnsi="仿宋" w:eastAsia="仿宋" w:cs="仿宋"/>
          <w:b/>
          <w:kern w:val="0"/>
          <w:sz w:val="28"/>
          <w:szCs w:val="28"/>
          <w:lang w:val="en-US" w:eastAsia="zh-CN" w:bidi="ar-SA"/>
        </w:rPr>
      </w:pPr>
      <w:bookmarkStart w:id="44" w:name="_Toc4137682"/>
      <w:bookmarkStart w:id="45" w:name="_Toc28153"/>
      <w:r>
        <w:rPr>
          <w:rFonts w:hint="eastAsia" w:ascii="仿宋" w:hAnsi="仿宋" w:eastAsia="仿宋" w:cs="仿宋"/>
          <w:sz w:val="28"/>
          <w:szCs w:val="28"/>
          <w:lang w:val="en-US" w:eastAsia="zh-CN"/>
        </w:rPr>
        <w:t>投标保证金</w:t>
      </w:r>
    </w:p>
    <w:p>
      <w:pPr>
        <w:numPr>
          <w:ilvl w:val="0"/>
          <w:numId w:val="2"/>
        </w:numPr>
        <w:rPr>
          <w:rFonts w:hint="eastAsia" w:ascii="仿宋" w:hAnsi="仿宋" w:eastAsia="仿宋" w:cs="仿宋"/>
          <w:sz w:val="28"/>
          <w:szCs w:val="28"/>
        </w:rPr>
      </w:pPr>
      <w:r>
        <w:rPr>
          <w:rFonts w:hint="eastAsia" w:ascii="仿宋" w:hAnsi="仿宋" w:eastAsia="仿宋" w:cs="仿宋"/>
          <w:sz w:val="28"/>
          <w:szCs w:val="28"/>
        </w:rPr>
        <w:br w:type="page"/>
      </w: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）技术参数响应表</w:t>
      </w:r>
      <w:bookmarkEnd w:id="44"/>
      <w:bookmarkEnd w:id="45"/>
    </w:p>
    <w:p>
      <w:pPr>
        <w:pageBreakBefore w:val="0"/>
        <w:kinsoku/>
        <w:overflowPunct/>
        <w:topLinePunct w:val="0"/>
        <w:bidi w:val="0"/>
        <w:spacing w:line="560" w:lineRule="exact"/>
        <w:textAlignment w:val="auto"/>
        <w:rPr>
          <w:rFonts w:hint="eastAsia" w:ascii="仿宋" w:hAnsi="仿宋" w:eastAsia="仿宋" w:cs="仿宋"/>
          <w:b/>
          <w:sz w:val="28"/>
          <w:szCs w:val="28"/>
        </w:rPr>
      </w:pPr>
      <w:r>
        <w:rPr>
          <w:rFonts w:hint="eastAsia" w:ascii="仿宋" w:hAnsi="仿宋" w:eastAsia="仿宋" w:cs="仿宋"/>
          <w:sz w:val="28"/>
          <w:szCs w:val="28"/>
        </w:rPr>
        <w:t>项目名称：</w:t>
      </w:r>
    </w:p>
    <w:tbl>
      <w:tblPr>
        <w:tblStyle w:val="27"/>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9"/>
        <w:gridCol w:w="2009"/>
        <w:gridCol w:w="2082"/>
        <w:gridCol w:w="157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货物名称</w:t>
            </w:r>
          </w:p>
        </w:tc>
        <w:tc>
          <w:tcPr>
            <w:tcW w:w="200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生产厂家、品牌、型号</w:t>
            </w: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投标技术参数</w:t>
            </w: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响应情况</w:t>
            </w: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009" w:type="dxa"/>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009" w:type="dxa"/>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009" w:type="dxa"/>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009" w:type="dxa"/>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9" w:type="dxa"/>
            <w:vAlign w:val="center"/>
          </w:tcPr>
          <w:p>
            <w:pPr>
              <w:pageBreakBefore w:val="0"/>
              <w:kinsoku/>
              <w:overflowPunct/>
              <w:topLinePunct w:val="0"/>
              <w:bidi w:val="0"/>
              <w:spacing w:line="560" w:lineRule="exact"/>
              <w:jc w:val="center"/>
              <w:textAlignment w:val="auto"/>
              <w:rPr>
                <w:rFonts w:hint="eastAsia" w:ascii="仿宋" w:hAnsi="仿宋" w:eastAsia="仿宋" w:cs="仿宋"/>
                <w:spacing w:val="-4"/>
                <w:sz w:val="28"/>
                <w:szCs w:val="28"/>
              </w:rPr>
            </w:pPr>
          </w:p>
        </w:tc>
        <w:tc>
          <w:tcPr>
            <w:tcW w:w="1689" w:type="dxa"/>
            <w:vAlign w:val="center"/>
          </w:tcPr>
          <w:p>
            <w:pPr>
              <w:pageBreakBefore w:val="0"/>
              <w:kinsoku/>
              <w:overflowPunct/>
              <w:topLinePunct w:val="0"/>
              <w:bidi w:val="0"/>
              <w:spacing w:line="560" w:lineRule="exact"/>
              <w:jc w:val="center"/>
              <w:textAlignment w:val="auto"/>
              <w:rPr>
                <w:rFonts w:hint="eastAsia" w:ascii="仿宋" w:hAnsi="仿宋" w:eastAsia="仿宋" w:cs="仿宋"/>
                <w:sz w:val="28"/>
                <w:szCs w:val="28"/>
              </w:rPr>
            </w:pPr>
          </w:p>
        </w:tc>
        <w:tc>
          <w:tcPr>
            <w:tcW w:w="2009" w:type="dxa"/>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2082"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570"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c>
          <w:tcPr>
            <w:tcW w:w="1279" w:type="dxa"/>
            <w:vAlign w:val="center"/>
          </w:tcPr>
          <w:p>
            <w:pPr>
              <w:pageBreakBefore w:val="0"/>
              <w:kinsoku/>
              <w:overflowPunct/>
              <w:topLinePunct w:val="0"/>
              <w:bidi w:val="0"/>
              <w:spacing w:line="560" w:lineRule="exact"/>
              <w:jc w:val="center"/>
              <w:textAlignment w:val="auto"/>
              <w:rPr>
                <w:rFonts w:hint="eastAsia" w:ascii="仿宋" w:hAnsi="仿宋" w:eastAsia="仿宋" w:cs="仿宋"/>
                <w:b/>
                <w:sz w:val="28"/>
                <w:szCs w:val="28"/>
              </w:rPr>
            </w:pPr>
          </w:p>
        </w:tc>
      </w:tr>
    </w:tbl>
    <w:p>
      <w:pPr>
        <w:pageBreakBefore w:val="0"/>
        <w:tabs>
          <w:tab w:val="left" w:pos="1815"/>
        </w:tabs>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投标人必须将自己所投货物真实、准确地填入以上表格中</w:t>
      </w:r>
      <w:r>
        <w:rPr>
          <w:rFonts w:hint="eastAsia" w:ascii="仿宋" w:hAnsi="仿宋" w:eastAsia="仿宋" w:cs="仿宋"/>
          <w:sz w:val="28"/>
          <w:szCs w:val="28"/>
          <w:lang w:eastAsia="zh-CN"/>
        </w:rPr>
        <w:t>，表格可自行裁减</w:t>
      </w:r>
      <w:r>
        <w:rPr>
          <w:rFonts w:hint="eastAsia" w:ascii="仿宋" w:hAnsi="仿宋" w:eastAsia="仿宋" w:cs="仿宋"/>
          <w:sz w:val="28"/>
          <w:szCs w:val="28"/>
        </w:rPr>
        <w:t>。</w:t>
      </w:r>
    </w:p>
    <w:p>
      <w:pPr>
        <w:pageBreakBefore w:val="0"/>
        <w:tabs>
          <w:tab w:val="left" w:pos="1815"/>
        </w:tabs>
        <w:kinsoku/>
        <w:overflowPunct/>
        <w:topLinePunct w:val="0"/>
        <w:bidi w:val="0"/>
        <w:spacing w:line="560" w:lineRule="exact"/>
        <w:ind w:left="1" w:firstLine="557" w:firstLineChars="199"/>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投标人必须根据自己所投货物与“招标技术参数”的差异情况，实事求是地填写“响应情况”（优于、满足、不满足）。</w:t>
      </w:r>
    </w:p>
    <w:p>
      <w:pPr>
        <w:pageBreakBefore w:val="0"/>
        <w:tabs>
          <w:tab w:val="left" w:pos="1815"/>
        </w:tabs>
        <w:kinsoku/>
        <w:overflowPunct/>
        <w:topLinePunct w:val="0"/>
        <w:bidi w:val="0"/>
        <w:spacing w:line="560" w:lineRule="exact"/>
        <w:ind w:left="1" w:firstLine="559" w:firstLineChars="199"/>
        <w:textAlignment w:val="auto"/>
        <w:rPr>
          <w:rFonts w:hint="eastAsia" w:ascii="仿宋" w:hAnsi="仿宋" w:eastAsia="仿宋" w:cs="仿宋"/>
          <w:b/>
          <w:bCs/>
          <w:sz w:val="28"/>
          <w:szCs w:val="28"/>
        </w:rPr>
      </w:pPr>
      <w:r>
        <w:rPr>
          <w:rFonts w:hint="eastAsia" w:ascii="仿宋" w:hAnsi="仿宋" w:eastAsia="仿宋" w:cs="仿宋"/>
          <w:b/>
          <w:sz w:val="28"/>
          <w:szCs w:val="28"/>
        </w:rPr>
        <w:t>3</w:t>
      </w:r>
      <w:r>
        <w:rPr>
          <w:rFonts w:hint="eastAsia" w:ascii="仿宋" w:hAnsi="仿宋" w:eastAsia="仿宋" w:cs="仿宋"/>
          <w:b/>
          <w:sz w:val="28"/>
          <w:szCs w:val="28"/>
          <w:lang w:val="en-US" w:eastAsia="zh-CN"/>
        </w:rPr>
        <w:t>.</w:t>
      </w:r>
      <w:r>
        <w:rPr>
          <w:rFonts w:hint="eastAsia" w:ascii="仿宋" w:hAnsi="仿宋" w:eastAsia="仿宋" w:cs="仿宋"/>
          <w:b/>
          <w:sz w:val="28"/>
          <w:szCs w:val="28"/>
        </w:rPr>
        <w:t>若</w:t>
      </w:r>
      <w:r>
        <w:rPr>
          <w:rFonts w:hint="eastAsia" w:ascii="仿宋" w:hAnsi="仿宋" w:eastAsia="仿宋" w:cs="仿宋"/>
          <w:b/>
          <w:bCs/>
          <w:sz w:val="28"/>
          <w:szCs w:val="28"/>
        </w:rPr>
        <w:t>投标人所投货物为进口产品的，必须在表中明确列出所投进口产品的原产地。</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pageBreakBefore w:val="0"/>
        <w:tabs>
          <w:tab w:val="left" w:pos="8931"/>
        </w:tabs>
        <w:kinsoku/>
        <w:overflowPunct/>
        <w:topLinePunct w:val="0"/>
        <w:bidi w:val="0"/>
        <w:spacing w:line="560" w:lineRule="exact"/>
        <w:ind w:right="420"/>
        <w:textAlignment w:val="auto"/>
        <w:rPr>
          <w:rFonts w:hint="eastAsia" w:ascii="仿宋" w:hAnsi="仿宋" w:eastAsia="仿宋" w:cs="仿宋"/>
          <w:sz w:val="28"/>
          <w:szCs w:val="28"/>
        </w:rPr>
      </w:pPr>
      <w:r>
        <w:rPr>
          <w:rFonts w:hint="eastAsia" w:ascii="仿宋" w:hAnsi="仿宋" w:eastAsia="仿宋" w:cs="仿宋"/>
          <w:b/>
          <w:color w:val="000000"/>
          <w:sz w:val="28"/>
          <w:szCs w:val="28"/>
        </w:rPr>
        <w:t>法定代表人</w:t>
      </w:r>
      <w:r>
        <w:rPr>
          <w:rFonts w:hint="eastAsia" w:ascii="仿宋" w:hAnsi="仿宋" w:eastAsia="仿宋" w:cs="仿宋"/>
          <w:b/>
          <w:color w:val="000000"/>
          <w:sz w:val="28"/>
          <w:szCs w:val="28"/>
          <w:lang w:eastAsia="zh-CN"/>
        </w:rPr>
        <w:t>（和委托人）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签字或</w:t>
      </w:r>
      <w:r>
        <w:rPr>
          <w:rFonts w:hint="eastAsia" w:ascii="仿宋" w:hAnsi="仿宋" w:eastAsia="仿宋" w:cs="仿宋"/>
          <w:sz w:val="28"/>
          <w:szCs w:val="28"/>
          <w:u w:val="single"/>
        </w:rPr>
        <w:t>盖章）</w:t>
      </w: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ageBreakBefore w:val="0"/>
        <w:widowControl/>
        <w:kinsoku/>
        <w:overflowPunct/>
        <w:topLinePunct w:val="0"/>
        <w:bidi w:val="0"/>
        <w:spacing w:line="56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br w:type="page"/>
      </w:r>
    </w:p>
    <w:p>
      <w:pPr>
        <w:pStyle w:val="4"/>
        <w:bidi w:val="0"/>
        <w:jc w:val="center"/>
        <w:rPr>
          <w:rFonts w:hint="eastAsia" w:ascii="仿宋" w:hAnsi="仿宋" w:eastAsia="仿宋" w:cs="仿宋"/>
          <w:sz w:val="28"/>
          <w:szCs w:val="28"/>
        </w:rPr>
      </w:pPr>
      <w:bookmarkStart w:id="46" w:name="_Toc2920"/>
      <w:bookmarkStart w:id="47" w:name="_Toc4137683"/>
      <w:r>
        <w:rPr>
          <w:rFonts w:hint="eastAsia" w:ascii="仿宋" w:hAnsi="仿宋" w:eastAsia="仿宋" w:cs="仿宋"/>
          <w:sz w:val="28"/>
          <w:szCs w:val="28"/>
          <w:lang w:val="en-US" w:eastAsia="zh-CN"/>
        </w:rPr>
        <w:t>（五）商务响应表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291"/>
        <w:gridCol w:w="2332"/>
        <w:gridCol w:w="201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0" w:type="dxa"/>
          </w:tcPr>
          <w:p>
            <w:pPr>
              <w:keepNext w:val="0"/>
              <w:keepLines w:val="0"/>
              <w:widowControl/>
              <w:suppressLineNumbers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2291" w:type="dxa"/>
          </w:tcPr>
          <w:p>
            <w:pPr>
              <w:keepNext w:val="0"/>
              <w:keepLines w:val="0"/>
              <w:widowControl/>
              <w:suppressLineNumbers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商务条款</w:t>
            </w:r>
          </w:p>
        </w:tc>
        <w:tc>
          <w:tcPr>
            <w:tcW w:w="2332" w:type="dxa"/>
          </w:tcPr>
          <w:p>
            <w:pPr>
              <w:keepNext w:val="0"/>
              <w:keepLines w:val="0"/>
              <w:widowControl/>
              <w:suppressLineNumbers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招标文件要求</w:t>
            </w:r>
          </w:p>
        </w:tc>
        <w:tc>
          <w:tcPr>
            <w:tcW w:w="2013" w:type="dxa"/>
          </w:tcPr>
          <w:p>
            <w:pPr>
              <w:keepNext w:val="0"/>
              <w:keepLines w:val="0"/>
              <w:widowControl/>
              <w:suppressLineNumbers w:val="0"/>
              <w:jc w:val="center"/>
              <w:rPr>
                <w:rFonts w:hint="default" w:ascii="仿宋" w:hAnsi="仿宋" w:eastAsia="仿宋" w:cs="仿宋"/>
                <w:sz w:val="28"/>
                <w:szCs w:val="28"/>
                <w:lang w:val="en-US" w:eastAsia="zh-CN"/>
              </w:rPr>
            </w:pPr>
            <w:r>
              <w:rPr>
                <w:rFonts w:hint="eastAsia" w:ascii="仿宋" w:hAnsi="仿宋" w:eastAsia="仿宋" w:cs="仿宋"/>
                <w:sz w:val="28"/>
                <w:szCs w:val="28"/>
              </w:rPr>
              <w:t>响应情况</w:t>
            </w:r>
          </w:p>
        </w:tc>
        <w:tc>
          <w:tcPr>
            <w:tcW w:w="1857" w:type="dxa"/>
          </w:tcPr>
          <w:p>
            <w:pPr>
              <w:keepNext w:val="0"/>
              <w:keepLines w:val="0"/>
              <w:widowControl/>
              <w:suppressLineNumbers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0"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291" w:type="dxa"/>
          </w:tcPr>
          <w:p>
            <w:pPr>
              <w:keepNext w:val="0"/>
              <w:keepLines w:val="0"/>
              <w:widowControl/>
              <w:suppressLineNumbers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交货、安装、调试期</w:t>
            </w:r>
          </w:p>
        </w:tc>
        <w:tc>
          <w:tcPr>
            <w:tcW w:w="2332" w:type="dxa"/>
          </w:tcPr>
          <w:p>
            <w:pPr>
              <w:keepNext w:val="0"/>
              <w:keepLines w:val="0"/>
              <w:widowControl/>
              <w:suppressLineNumbers w:val="0"/>
              <w:jc w:val="left"/>
              <w:rPr>
                <w:rFonts w:hint="eastAsia" w:ascii="仿宋" w:hAnsi="仿宋" w:eastAsia="仿宋" w:cs="仿宋"/>
                <w:sz w:val="28"/>
                <w:szCs w:val="28"/>
                <w:lang w:val="en-US" w:eastAsia="zh-CN"/>
              </w:rPr>
            </w:pPr>
          </w:p>
        </w:tc>
        <w:tc>
          <w:tcPr>
            <w:tcW w:w="2013" w:type="dxa"/>
          </w:tcPr>
          <w:p>
            <w:pPr>
              <w:keepNext w:val="0"/>
              <w:keepLines w:val="0"/>
              <w:widowControl/>
              <w:suppressLineNumbers w:val="0"/>
              <w:jc w:val="left"/>
              <w:rPr>
                <w:rFonts w:hint="eastAsia" w:ascii="仿宋" w:hAnsi="仿宋" w:eastAsia="仿宋" w:cs="仿宋"/>
                <w:sz w:val="28"/>
                <w:szCs w:val="28"/>
                <w:lang w:val="en-US" w:eastAsia="zh-CN"/>
              </w:rPr>
            </w:pPr>
          </w:p>
        </w:tc>
        <w:tc>
          <w:tcPr>
            <w:tcW w:w="1857" w:type="dxa"/>
          </w:tcPr>
          <w:p>
            <w:pPr>
              <w:keepNext w:val="0"/>
              <w:keepLines w:val="0"/>
              <w:widowControl/>
              <w:suppressLineNumbers w:val="0"/>
              <w:jc w:val="left"/>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0"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291"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付款方式</w:t>
            </w:r>
          </w:p>
        </w:tc>
        <w:tc>
          <w:tcPr>
            <w:tcW w:w="2332" w:type="dxa"/>
          </w:tcPr>
          <w:p>
            <w:pPr>
              <w:keepNext w:val="0"/>
              <w:keepLines w:val="0"/>
              <w:widowControl/>
              <w:suppressLineNumbers w:val="0"/>
              <w:jc w:val="left"/>
              <w:rPr>
                <w:rFonts w:hint="eastAsia" w:ascii="仿宋" w:hAnsi="仿宋" w:eastAsia="仿宋" w:cs="仿宋"/>
                <w:sz w:val="28"/>
                <w:szCs w:val="28"/>
                <w:lang w:val="en-US" w:eastAsia="zh-CN"/>
              </w:rPr>
            </w:pPr>
          </w:p>
        </w:tc>
        <w:tc>
          <w:tcPr>
            <w:tcW w:w="2013" w:type="dxa"/>
          </w:tcPr>
          <w:p>
            <w:pPr>
              <w:keepNext w:val="0"/>
              <w:keepLines w:val="0"/>
              <w:widowControl/>
              <w:suppressLineNumbers w:val="0"/>
              <w:jc w:val="left"/>
              <w:rPr>
                <w:rFonts w:hint="eastAsia" w:ascii="仿宋" w:hAnsi="仿宋" w:eastAsia="仿宋" w:cs="仿宋"/>
                <w:sz w:val="28"/>
                <w:szCs w:val="28"/>
                <w:lang w:val="en-US" w:eastAsia="zh-CN"/>
              </w:rPr>
            </w:pPr>
          </w:p>
        </w:tc>
        <w:tc>
          <w:tcPr>
            <w:tcW w:w="1857" w:type="dxa"/>
          </w:tcPr>
          <w:p>
            <w:pPr>
              <w:keepNext w:val="0"/>
              <w:keepLines w:val="0"/>
              <w:widowControl/>
              <w:suppressLineNumbers w:val="0"/>
              <w:jc w:val="left"/>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0"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291"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332" w:type="dxa"/>
          </w:tcPr>
          <w:p>
            <w:pPr>
              <w:keepNext w:val="0"/>
              <w:keepLines w:val="0"/>
              <w:widowControl/>
              <w:suppressLineNumbers w:val="0"/>
              <w:jc w:val="left"/>
              <w:rPr>
                <w:rFonts w:hint="eastAsia" w:ascii="仿宋" w:hAnsi="仿宋" w:eastAsia="仿宋" w:cs="仿宋"/>
                <w:sz w:val="28"/>
                <w:szCs w:val="28"/>
                <w:lang w:val="en-US" w:eastAsia="zh-CN"/>
              </w:rPr>
            </w:pPr>
          </w:p>
        </w:tc>
        <w:tc>
          <w:tcPr>
            <w:tcW w:w="2013" w:type="dxa"/>
          </w:tcPr>
          <w:p>
            <w:pPr>
              <w:keepNext w:val="0"/>
              <w:keepLines w:val="0"/>
              <w:widowControl/>
              <w:suppressLineNumbers w:val="0"/>
              <w:jc w:val="left"/>
              <w:rPr>
                <w:rFonts w:hint="eastAsia" w:ascii="仿宋" w:hAnsi="仿宋" w:eastAsia="仿宋" w:cs="仿宋"/>
                <w:sz w:val="28"/>
                <w:szCs w:val="28"/>
                <w:lang w:val="en-US" w:eastAsia="zh-CN"/>
              </w:rPr>
            </w:pPr>
          </w:p>
        </w:tc>
        <w:tc>
          <w:tcPr>
            <w:tcW w:w="1857" w:type="dxa"/>
          </w:tcPr>
          <w:p>
            <w:pPr>
              <w:keepNext w:val="0"/>
              <w:keepLines w:val="0"/>
              <w:widowControl/>
              <w:suppressLineNumbers w:val="0"/>
              <w:jc w:val="left"/>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0" w:type="dxa"/>
          </w:tcPr>
          <w:p>
            <w:pPr>
              <w:keepNext w:val="0"/>
              <w:keepLines w:val="0"/>
              <w:widowControl/>
              <w:suppressLineNumbers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291" w:type="dxa"/>
          </w:tcPr>
          <w:p>
            <w:pPr>
              <w:keepNext w:val="0"/>
              <w:keepLines w:val="0"/>
              <w:widowControl/>
              <w:suppressLineNumbers w:val="0"/>
              <w:jc w:val="left"/>
              <w:rPr>
                <w:rFonts w:hint="eastAsia" w:ascii="仿宋" w:hAnsi="仿宋" w:eastAsia="仿宋" w:cs="仿宋"/>
                <w:sz w:val="28"/>
                <w:szCs w:val="28"/>
                <w:lang w:val="en-US" w:eastAsia="zh-CN"/>
              </w:rPr>
            </w:pPr>
          </w:p>
        </w:tc>
        <w:tc>
          <w:tcPr>
            <w:tcW w:w="2332" w:type="dxa"/>
          </w:tcPr>
          <w:p>
            <w:pPr>
              <w:keepNext w:val="0"/>
              <w:keepLines w:val="0"/>
              <w:widowControl/>
              <w:suppressLineNumbers w:val="0"/>
              <w:jc w:val="left"/>
              <w:rPr>
                <w:rFonts w:hint="eastAsia" w:ascii="仿宋" w:hAnsi="仿宋" w:eastAsia="仿宋" w:cs="仿宋"/>
                <w:sz w:val="28"/>
                <w:szCs w:val="28"/>
                <w:lang w:val="en-US" w:eastAsia="zh-CN"/>
              </w:rPr>
            </w:pPr>
          </w:p>
        </w:tc>
        <w:tc>
          <w:tcPr>
            <w:tcW w:w="2013" w:type="dxa"/>
          </w:tcPr>
          <w:p>
            <w:pPr>
              <w:keepNext w:val="0"/>
              <w:keepLines w:val="0"/>
              <w:widowControl/>
              <w:suppressLineNumbers w:val="0"/>
              <w:jc w:val="left"/>
              <w:rPr>
                <w:rFonts w:hint="eastAsia" w:ascii="仿宋" w:hAnsi="仿宋" w:eastAsia="仿宋" w:cs="仿宋"/>
                <w:sz w:val="28"/>
                <w:szCs w:val="28"/>
                <w:lang w:val="en-US" w:eastAsia="zh-CN"/>
              </w:rPr>
            </w:pPr>
          </w:p>
        </w:tc>
        <w:tc>
          <w:tcPr>
            <w:tcW w:w="1857" w:type="dxa"/>
          </w:tcPr>
          <w:p>
            <w:pPr>
              <w:keepNext w:val="0"/>
              <w:keepLines w:val="0"/>
              <w:widowControl/>
              <w:suppressLineNumbers w:val="0"/>
              <w:jc w:val="left"/>
              <w:rPr>
                <w:rFonts w:hint="eastAsia" w:ascii="仿宋" w:hAnsi="仿宋" w:eastAsia="仿宋" w:cs="仿宋"/>
                <w:sz w:val="28"/>
                <w:szCs w:val="28"/>
                <w:lang w:val="en-US" w:eastAsia="zh-CN"/>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rPr>
          <w:rFonts w:hint="eastAsia" w:ascii="仿宋" w:hAnsi="仿宋" w:eastAsia="仿宋" w:cs="仿宋"/>
          <w:sz w:val="28"/>
          <w:szCs w:val="28"/>
        </w:rPr>
      </w:pPr>
      <w:r>
        <w:rPr>
          <w:rFonts w:hint="eastAsia" w:ascii="仿宋" w:hAnsi="仿宋" w:eastAsia="仿宋" w:cs="仿宋"/>
          <w:sz w:val="28"/>
          <w:szCs w:val="28"/>
          <w:lang w:val="en-US" w:eastAsia="zh-CN"/>
        </w:rPr>
        <w:t>上述响应表中，投标人对招标文件规定的商务要求逐条进行响应和描述。投标人提供有选择性的响应的（如同一项响应中出现两种或以上付款方式等），均可能导致投标无效。除上表列出的偏差外，默认投标人响应招标文件的全部要求。</w:t>
      </w: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pageBreakBefore w:val="0"/>
        <w:tabs>
          <w:tab w:val="left" w:pos="8931"/>
        </w:tabs>
        <w:kinsoku/>
        <w:overflowPunct/>
        <w:topLinePunct w:val="0"/>
        <w:bidi w:val="0"/>
        <w:spacing w:line="560" w:lineRule="exact"/>
        <w:ind w:right="420"/>
        <w:textAlignment w:val="auto"/>
        <w:rPr>
          <w:rFonts w:hint="eastAsia" w:ascii="仿宋" w:hAnsi="仿宋" w:eastAsia="仿宋" w:cs="仿宋"/>
          <w:sz w:val="28"/>
          <w:szCs w:val="28"/>
        </w:rPr>
      </w:pPr>
      <w:r>
        <w:rPr>
          <w:rFonts w:hint="eastAsia" w:ascii="仿宋" w:hAnsi="仿宋" w:eastAsia="仿宋" w:cs="仿宋"/>
          <w:b/>
          <w:color w:val="000000"/>
          <w:sz w:val="28"/>
          <w:szCs w:val="28"/>
        </w:rPr>
        <w:t>法定代表人</w:t>
      </w:r>
      <w:r>
        <w:rPr>
          <w:rFonts w:hint="eastAsia" w:ascii="仿宋" w:hAnsi="仿宋" w:eastAsia="仿宋" w:cs="仿宋"/>
          <w:b/>
          <w:color w:val="000000"/>
          <w:sz w:val="28"/>
          <w:szCs w:val="28"/>
          <w:lang w:eastAsia="zh-CN"/>
        </w:rPr>
        <w:t>（和委托人）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签字或</w:t>
      </w:r>
      <w:r>
        <w:rPr>
          <w:rFonts w:hint="eastAsia" w:ascii="仿宋" w:hAnsi="仿宋" w:eastAsia="仿宋" w:cs="仿宋"/>
          <w:sz w:val="28"/>
          <w:szCs w:val="28"/>
          <w:u w:val="single"/>
        </w:rPr>
        <w:t>盖章）</w:t>
      </w:r>
    </w:p>
    <w:p>
      <w:pPr>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）供货及投标技术方案</w:t>
      </w:r>
      <w:bookmarkEnd w:id="46"/>
      <w:bookmarkEnd w:id="47"/>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投标人依据第</w:t>
      </w:r>
      <w:r>
        <w:rPr>
          <w:rFonts w:hint="eastAsia" w:ascii="仿宋" w:hAnsi="仿宋" w:eastAsia="仿宋" w:cs="仿宋"/>
          <w:sz w:val="28"/>
          <w:szCs w:val="28"/>
          <w:lang w:eastAsia="zh-CN"/>
        </w:rPr>
        <w:t>四</w:t>
      </w:r>
      <w:r>
        <w:rPr>
          <w:rFonts w:hint="eastAsia" w:ascii="仿宋" w:hAnsi="仿宋" w:eastAsia="仿宋" w:cs="仿宋"/>
          <w:sz w:val="28"/>
          <w:szCs w:val="28"/>
        </w:rPr>
        <w:t>章“货物需求及技术要求”自行提供。</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人员培训方案</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质量保证及售后服务承诺</w:t>
      </w:r>
    </w:p>
    <w:p>
      <w:pPr>
        <w:pageBreakBefore w:val="0"/>
        <w:kinsoku/>
        <w:overflowPunct/>
        <w:topLinePunct w:val="0"/>
        <w:bidi w:val="0"/>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3.交付流程</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投标人认为需要提供的其他内容</w:t>
      </w:r>
    </w:p>
    <w:p>
      <w:pPr>
        <w:pageBreakBefore w:val="0"/>
        <w:widowControl/>
        <w:kinsoku/>
        <w:overflowPunct/>
        <w:topLinePunct w:val="0"/>
        <w:bidi w:val="0"/>
        <w:spacing w:line="560" w:lineRule="exact"/>
        <w:jc w:val="left"/>
        <w:textAlignment w:val="auto"/>
        <w:rPr>
          <w:rFonts w:hint="eastAsia" w:ascii="仿宋" w:hAnsi="仿宋" w:eastAsia="仿宋" w:cs="仿宋"/>
          <w:spacing w:val="-4"/>
          <w:kern w:val="0"/>
          <w:sz w:val="28"/>
          <w:szCs w:val="28"/>
        </w:rPr>
      </w:pPr>
      <w:r>
        <w:rPr>
          <w:rFonts w:hint="eastAsia" w:ascii="仿宋" w:hAnsi="仿宋" w:eastAsia="仿宋" w:cs="仿宋"/>
          <w:spacing w:val="-4"/>
          <w:kern w:val="0"/>
          <w:sz w:val="28"/>
          <w:szCs w:val="28"/>
        </w:rPr>
        <w:br w:type="page"/>
      </w: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bookmarkStart w:id="48" w:name="_Toc25547"/>
      <w:bookmarkStart w:id="49" w:name="_Toc4137684"/>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）诚信投标承诺书</w:t>
      </w:r>
      <w:bookmarkEnd w:id="48"/>
      <w:bookmarkEnd w:id="49"/>
    </w:p>
    <w:p>
      <w:pPr>
        <w:pageBreakBefore w:val="0"/>
        <w:kinsoku/>
        <w:overflowPunct/>
        <w:topLinePunct w:val="0"/>
        <w:bidi w:val="0"/>
        <w:spacing w:line="560" w:lineRule="exact"/>
        <w:textAlignment w:val="auto"/>
        <w:rPr>
          <w:rFonts w:hint="eastAsia" w:ascii="仿宋" w:hAnsi="仿宋" w:eastAsia="仿宋" w:cs="仿宋"/>
          <w:b/>
          <w:bCs/>
          <w:sz w:val="28"/>
          <w:szCs w:val="28"/>
        </w:rPr>
      </w:pP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本人以企业</w:t>
      </w:r>
      <w:r>
        <w:rPr>
          <w:rFonts w:hint="eastAsia" w:ascii="仿宋" w:hAnsi="仿宋" w:eastAsia="仿宋" w:cs="仿宋"/>
          <w:b/>
          <w:bCs/>
          <w:color w:val="000000"/>
          <w:sz w:val="28"/>
          <w:szCs w:val="28"/>
        </w:rPr>
        <w:t>法定代表人</w:t>
      </w:r>
      <w:r>
        <w:rPr>
          <w:rFonts w:hint="eastAsia" w:ascii="仿宋" w:hAnsi="仿宋" w:eastAsia="仿宋" w:cs="仿宋"/>
          <w:b/>
          <w:bCs/>
          <w:sz w:val="28"/>
          <w:szCs w:val="28"/>
        </w:rPr>
        <w:t>的身份郑重承诺：</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一、将遵循公开、公正和诚实信用的原则自愿参加</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项目的投标；</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二、所提供的一切材料都是真实、有效、合法的；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三、不出借、转让资质证书，不让他人挂靠投标，不以他人名义投标或者以其他方式弄虚作假，骗取中标；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四、不与其他投标人相互串通投标报价，不排挤其他投标人的公平竞争、损害招标人的合法权益；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五、不与采购单位或其他投标人串通投标，损害国家利益、社会公共利益或者他人的合法权益；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六、严格遵守开标现场纪律，服从监管人员管理；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七、保证中标后不转包，若有合法分包征得招标人同意；</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八、保证中标之后，按照投标文件承诺提供货物、服务及派驻人员；</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九、保证企业及所属相关人员在本次投标中无行贿等犯罪行为；</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十、我单位在</w:t>
      </w:r>
      <w:r>
        <w:rPr>
          <w:rFonts w:hint="eastAsia" w:ascii="仿宋" w:hAnsi="仿宋" w:eastAsia="仿宋" w:cs="仿宋"/>
          <w:b/>
          <w:bCs/>
          <w:sz w:val="28"/>
          <w:szCs w:val="28"/>
          <w:lang w:eastAsia="zh-CN"/>
        </w:rPr>
        <w:t>投标文件中</w:t>
      </w:r>
      <w:r>
        <w:rPr>
          <w:rFonts w:hint="eastAsia" w:ascii="仿宋" w:hAnsi="仿宋" w:eastAsia="仿宋" w:cs="仿宋"/>
          <w:b/>
          <w:bCs/>
          <w:sz w:val="28"/>
          <w:szCs w:val="28"/>
        </w:rPr>
        <w:t>的信息真实，无编造虚假信息。一旦发现弄虚作假将按《诚信投标承诺书》和有关法律法规中的规定接受处理。</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十一、如在投标过程和评标结果公示异议期内发生投诉行为，保证按照</w:t>
      </w:r>
      <w:r>
        <w:rPr>
          <w:rFonts w:hint="eastAsia" w:ascii="仿宋" w:hAnsi="仿宋" w:eastAsia="仿宋" w:cs="仿宋"/>
          <w:b/>
          <w:bCs/>
          <w:sz w:val="28"/>
          <w:szCs w:val="28"/>
          <w:lang w:eastAsia="zh-CN"/>
        </w:rPr>
        <w:t>相关办法</w:t>
      </w:r>
      <w:r>
        <w:rPr>
          <w:rFonts w:hint="eastAsia" w:ascii="仿宋" w:hAnsi="仿宋" w:eastAsia="仿宋" w:cs="仿宋"/>
          <w:b/>
          <w:bCs/>
          <w:sz w:val="28"/>
          <w:szCs w:val="28"/>
        </w:rPr>
        <w:t>要求进行。投诉内容符合要求，投诉材料加盖企业公章或由</w:t>
      </w:r>
      <w:r>
        <w:rPr>
          <w:rFonts w:hint="eastAsia" w:ascii="仿宋" w:hAnsi="仿宋" w:eastAsia="仿宋" w:cs="仿宋"/>
          <w:b/>
          <w:bCs/>
          <w:color w:val="000000"/>
          <w:sz w:val="28"/>
          <w:szCs w:val="28"/>
        </w:rPr>
        <w:t>法定代表人或其</w:t>
      </w:r>
      <w:r>
        <w:rPr>
          <w:rFonts w:hint="eastAsia" w:ascii="仿宋" w:hAnsi="仿宋" w:eastAsia="仿宋" w:cs="仿宋"/>
          <w:b/>
          <w:bCs/>
          <w:sz w:val="28"/>
          <w:szCs w:val="28"/>
        </w:rPr>
        <w:t xml:space="preserve">委托代理人签字，并附有关身份证明。不恶意投诉，对本公司提供的投诉线索的真实性负责。 </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十二、我方保证对本次招标活动有任何疑问或投诉，都依法在规定的时间内提出。否则，不针对本次招标活动提出任何异议或投诉。</w:t>
      </w:r>
    </w:p>
    <w:p>
      <w:pPr>
        <w:pageBreakBefore w:val="0"/>
        <w:kinsoku/>
        <w:overflowPunct/>
        <w:topLinePunct w:val="0"/>
        <w:bidi w:val="0"/>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以上内容我已仔细阅读，本公司若有违反承诺内容的行为，自愿承担招标文件确定的责任和法律责任并接受相关行政部门给予的处理和处罚。给招标人造成损失的，依法承担赔偿责任。</w:t>
      </w:r>
    </w:p>
    <w:p>
      <w:pPr>
        <w:pageBreakBefore w:val="0"/>
        <w:kinsoku/>
        <w:overflowPunct/>
        <w:topLinePunct w:val="0"/>
        <w:bidi w:val="0"/>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p>
    <w:p>
      <w:pPr>
        <w:pageBreakBefore w:val="0"/>
        <w:kinsoku/>
        <w:overflowPunct/>
        <w:topLinePunct w:val="0"/>
        <w:bidi w:val="0"/>
        <w:spacing w:line="560" w:lineRule="exact"/>
        <w:textAlignment w:val="auto"/>
        <w:rPr>
          <w:rFonts w:hint="eastAsia" w:ascii="仿宋" w:hAnsi="仿宋" w:eastAsia="仿宋" w:cs="仿宋"/>
          <w:b/>
          <w:bCs/>
          <w:sz w:val="28"/>
          <w:szCs w:val="28"/>
        </w:rPr>
      </w:pPr>
    </w:p>
    <w:p>
      <w:pPr>
        <w:pageBreakBefore w:val="0"/>
        <w:kinsoku/>
        <w:overflowPunct/>
        <w:topLinePunct w:val="0"/>
        <w:bidi w:val="0"/>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投标单位（盖章）：</w:t>
      </w:r>
    </w:p>
    <w:p>
      <w:pPr>
        <w:pageBreakBefore w:val="0"/>
        <w:kinsoku/>
        <w:overflowPunct/>
        <w:topLinePunct w:val="0"/>
        <w:bidi w:val="0"/>
        <w:spacing w:line="560" w:lineRule="exact"/>
        <w:jc w:val="right"/>
        <w:textAlignment w:val="auto"/>
        <w:rPr>
          <w:rFonts w:hint="eastAsia" w:ascii="仿宋" w:hAnsi="仿宋" w:eastAsia="仿宋" w:cs="仿宋"/>
          <w:b/>
          <w:bCs/>
          <w:sz w:val="28"/>
          <w:szCs w:val="28"/>
        </w:rPr>
      </w:pPr>
    </w:p>
    <w:p>
      <w:pPr>
        <w:pageBreakBefore w:val="0"/>
        <w:kinsoku/>
        <w:overflowPunct/>
        <w:topLinePunct w:val="0"/>
        <w:bidi w:val="0"/>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color w:val="000000"/>
          <w:sz w:val="28"/>
          <w:szCs w:val="28"/>
        </w:rPr>
        <w:t>法定代表人</w:t>
      </w:r>
      <w:r>
        <w:rPr>
          <w:rFonts w:hint="eastAsia" w:ascii="仿宋" w:hAnsi="仿宋" w:eastAsia="仿宋" w:cs="仿宋"/>
          <w:b/>
          <w:bCs/>
          <w:sz w:val="28"/>
          <w:szCs w:val="28"/>
        </w:rPr>
        <w:t>（盖章</w:t>
      </w:r>
      <w:r>
        <w:rPr>
          <w:rFonts w:hint="eastAsia" w:ascii="仿宋" w:hAnsi="仿宋" w:eastAsia="仿宋" w:cs="仿宋"/>
          <w:b/>
          <w:bCs/>
          <w:sz w:val="28"/>
          <w:szCs w:val="28"/>
          <w:lang w:eastAsia="zh-CN"/>
        </w:rPr>
        <w:t>或签字</w:t>
      </w:r>
      <w:r>
        <w:rPr>
          <w:rFonts w:hint="eastAsia" w:ascii="仿宋" w:hAnsi="仿宋" w:eastAsia="仿宋" w:cs="仿宋"/>
          <w:b/>
          <w:bCs/>
          <w:sz w:val="28"/>
          <w:szCs w:val="28"/>
        </w:rPr>
        <w:t>）：</w:t>
      </w:r>
    </w:p>
    <w:p>
      <w:pPr>
        <w:pageBreakBefore w:val="0"/>
        <w:kinsoku/>
        <w:overflowPunct/>
        <w:topLinePunct w:val="0"/>
        <w:bidi w:val="0"/>
        <w:spacing w:line="560" w:lineRule="exact"/>
        <w:jc w:val="right"/>
        <w:textAlignment w:val="auto"/>
        <w:rPr>
          <w:rFonts w:hint="eastAsia" w:ascii="仿宋" w:hAnsi="仿宋" w:eastAsia="仿宋" w:cs="仿宋"/>
          <w:b/>
          <w:bCs/>
          <w:sz w:val="28"/>
          <w:szCs w:val="28"/>
        </w:rPr>
      </w:pPr>
    </w:p>
    <w:p>
      <w:pPr>
        <w:pageBreakBefore w:val="0"/>
        <w:kinsoku/>
        <w:overflowPunct/>
        <w:topLinePunct w:val="0"/>
        <w:bidi w:val="0"/>
        <w:spacing w:line="560" w:lineRule="exact"/>
        <w:ind w:right="480"/>
        <w:jc w:val="right"/>
        <w:textAlignment w:val="auto"/>
        <w:rPr>
          <w:rFonts w:hint="eastAsia" w:ascii="仿宋" w:hAnsi="仿宋" w:eastAsia="仿宋" w:cs="仿宋"/>
          <w:b/>
          <w:bCs/>
          <w:sz w:val="28"/>
          <w:szCs w:val="28"/>
        </w:rPr>
      </w:pPr>
      <w:r>
        <w:rPr>
          <w:rFonts w:hint="eastAsia" w:ascii="仿宋" w:hAnsi="仿宋" w:eastAsia="仿宋" w:cs="仿宋"/>
          <w:b/>
          <w:bCs/>
          <w:sz w:val="28"/>
          <w:szCs w:val="28"/>
        </w:rPr>
        <w:t>日期：_____年____月____日</w:t>
      </w: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bookmarkStart w:id="50" w:name="_Toc22272"/>
      <w:bookmarkStart w:id="51" w:name="_Toc4137685"/>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rPr>
      </w:pPr>
    </w:p>
    <w:p>
      <w:pPr>
        <w:pStyle w:val="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4"/>
        <w:pageBreakBefore w:val="0"/>
        <w:kinsoku/>
        <w:overflowPunct/>
        <w:topLinePunct w:val="0"/>
        <w:bidi w:val="0"/>
        <w:spacing w:line="560" w:lineRule="exact"/>
        <w:jc w:val="center"/>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）资格证明文件</w:t>
      </w:r>
      <w:bookmarkEnd w:id="50"/>
      <w:bookmarkEnd w:id="51"/>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营业执照；</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税务登记证；（如为三证合一的，只需提供三证合一的营业执照）</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法定代表人授权委托书（格式见附件）及其委托代理人有效二代居民身份证，若法定代表人</w:t>
      </w:r>
      <w:r>
        <w:rPr>
          <w:rFonts w:hint="eastAsia" w:ascii="仿宋" w:hAnsi="仿宋" w:eastAsia="仿宋" w:cs="仿宋"/>
          <w:sz w:val="28"/>
          <w:szCs w:val="28"/>
        </w:rPr>
        <w:t>参与需</w:t>
      </w:r>
      <w:r>
        <w:rPr>
          <w:rFonts w:hint="eastAsia" w:ascii="仿宋" w:hAnsi="仿宋" w:eastAsia="仿宋" w:cs="仿宋"/>
          <w:sz w:val="28"/>
          <w:szCs w:val="28"/>
          <w:lang w:eastAsia="zh-CN"/>
        </w:rPr>
        <w:t>提供法定代表人身份证明书</w:t>
      </w:r>
      <w:r>
        <w:rPr>
          <w:rFonts w:hint="eastAsia" w:ascii="仿宋" w:hAnsi="仿宋" w:eastAsia="仿宋" w:cs="仿宋"/>
          <w:sz w:val="28"/>
          <w:szCs w:val="28"/>
        </w:rPr>
        <w:t>。</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银行、保险、石油化工、电力、电信等特殊行业的分公司取得总公司相关授权的，招标文件中关于法定代表人的要求事项可由分公司负责人代理。负责人授权委托书（格式见附件）。</w:t>
      </w:r>
    </w:p>
    <w:p>
      <w:pPr>
        <w:pageBreakBefore w:val="0"/>
        <w:numPr>
          <w:ilvl w:val="0"/>
          <w:numId w:val="3"/>
        </w:numPr>
        <w:kinsoku/>
        <w:overflowPunct/>
        <w:topLinePunct w:val="0"/>
        <w:bidi w:val="0"/>
        <w:spacing w:line="560" w:lineRule="exact"/>
        <w:ind w:left="420" w:leftChars="200"/>
        <w:textAlignment w:val="auto"/>
        <w:rPr>
          <w:rFonts w:hint="eastAsia" w:ascii="仿宋" w:hAnsi="仿宋" w:eastAsia="仿宋" w:cs="仿宋"/>
          <w:sz w:val="28"/>
          <w:szCs w:val="28"/>
        </w:rPr>
      </w:pPr>
      <w:r>
        <w:rPr>
          <w:rFonts w:hint="eastAsia" w:ascii="仿宋" w:hAnsi="仿宋" w:eastAsia="仿宋" w:cs="仿宋"/>
          <w:kern w:val="0"/>
          <w:sz w:val="28"/>
          <w:szCs w:val="28"/>
        </w:rPr>
        <w:t>医疗器械经营许可证(或医疗器械经营备案凭证)、医疗器械生产许</w:t>
      </w:r>
    </w:p>
    <w:p>
      <w:pPr>
        <w:pageBreakBefore w:val="0"/>
        <w:numPr>
          <w:ilvl w:val="0"/>
          <w:numId w:val="0"/>
        </w:numPr>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kern w:val="0"/>
          <w:sz w:val="28"/>
          <w:szCs w:val="28"/>
        </w:rPr>
        <w:t>可证</w:t>
      </w:r>
      <w:r>
        <w:rPr>
          <w:rFonts w:hint="eastAsia" w:ascii="仿宋" w:hAnsi="仿宋" w:eastAsia="仿宋" w:cs="仿宋"/>
          <w:sz w:val="28"/>
          <w:szCs w:val="28"/>
        </w:rPr>
        <w:t xml:space="preserve">等资质证书。 </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履行合同所必需的设备专业技术能力证明文件 (根据项目需要投标单位决定是否填写)</w:t>
      </w:r>
    </w:p>
    <w:p>
      <w:pPr>
        <w:pageBreakBefore w:val="0"/>
        <w:kinsoku/>
        <w:overflowPunct/>
        <w:topLinePunct w:val="0"/>
        <w:bidi w:val="0"/>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（1）服务于本项目的专业设备</w:t>
      </w:r>
      <w:r>
        <w:rPr>
          <w:rFonts w:hint="eastAsia" w:ascii="仿宋" w:hAnsi="仿宋" w:eastAsia="仿宋" w:cs="仿宋"/>
          <w:sz w:val="28"/>
          <w:szCs w:val="28"/>
          <w:lang w:eastAsia="zh-CN"/>
        </w:rPr>
        <w:t>（如有，没有可不提供）</w:t>
      </w: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类别</w:t>
            </w:r>
          </w:p>
        </w:tc>
        <w:tc>
          <w:tcPr>
            <w:tcW w:w="1187" w:type="dxa"/>
            <w:vMerge w:val="restart"/>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1185" w:type="dxa"/>
            <w:vMerge w:val="restart"/>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职务</w:t>
            </w:r>
          </w:p>
        </w:tc>
        <w:tc>
          <w:tcPr>
            <w:tcW w:w="1185" w:type="dxa"/>
            <w:vMerge w:val="restart"/>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职称</w:t>
            </w:r>
          </w:p>
        </w:tc>
        <w:tc>
          <w:tcPr>
            <w:tcW w:w="1974" w:type="dxa"/>
            <w:vMerge w:val="restart"/>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手机号</w:t>
            </w:r>
          </w:p>
        </w:tc>
        <w:tc>
          <w:tcPr>
            <w:tcW w:w="2961" w:type="dxa"/>
            <w:gridSpan w:val="2"/>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p>
        </w:tc>
        <w:tc>
          <w:tcPr>
            <w:tcW w:w="1187" w:type="dxa"/>
            <w:vMerge w:val="continue"/>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p>
        </w:tc>
        <w:tc>
          <w:tcPr>
            <w:tcW w:w="1185" w:type="dxa"/>
            <w:vMerge w:val="continue"/>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p>
        </w:tc>
        <w:tc>
          <w:tcPr>
            <w:tcW w:w="1185" w:type="dxa"/>
            <w:vMerge w:val="continue"/>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p>
        </w:tc>
        <w:tc>
          <w:tcPr>
            <w:tcW w:w="1974" w:type="dxa"/>
            <w:vMerge w:val="continue"/>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p>
        </w:tc>
        <w:tc>
          <w:tcPr>
            <w:tcW w:w="987" w:type="dxa"/>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1974" w:type="dxa"/>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pageBreakBefore w:val="0"/>
              <w:kinsoku/>
              <w:overflowPunct/>
              <w:topLinePunct w:val="0"/>
              <w:bidi w:val="0"/>
              <w:spacing w:before="100" w:beforeAutospacing="1" w:after="100" w:afterAutospacing="1" w:line="560" w:lineRule="exact"/>
              <w:textAlignment w:val="auto"/>
              <w:rPr>
                <w:rFonts w:hint="eastAsia" w:ascii="仿宋" w:hAnsi="仿宋" w:eastAsia="仿宋" w:cs="仿宋"/>
                <w:sz w:val="28"/>
                <w:szCs w:val="28"/>
              </w:rPr>
            </w:pPr>
            <w:r>
              <w:rPr>
                <w:rFonts w:hint="eastAsia" w:ascii="仿宋" w:hAnsi="仿宋" w:eastAsia="仿宋" w:cs="仿宋"/>
                <w:sz w:val="28"/>
                <w:szCs w:val="28"/>
              </w:rPr>
              <w:t>管理人员</w:t>
            </w:r>
          </w:p>
        </w:tc>
        <w:tc>
          <w:tcPr>
            <w:tcW w:w="11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7" w:type="dxa"/>
          </w:tcPr>
          <w:p>
            <w:pPr>
              <w:pageBreakBefore w:val="0"/>
              <w:kinsoku/>
              <w:overflowPunct/>
              <w:topLinePunct w:val="0"/>
              <w:bidi w:val="0"/>
              <w:spacing w:before="100" w:beforeAutospacing="1" w:after="100" w:afterAutospacing="1"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pageBreakBefore w:val="0"/>
              <w:kinsoku/>
              <w:overflowPunct/>
              <w:topLinePunct w:val="0"/>
              <w:bidi w:val="0"/>
              <w:spacing w:before="100" w:beforeAutospacing="1" w:after="100" w:afterAutospacing="1"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技术人员</w:t>
            </w:r>
          </w:p>
        </w:tc>
        <w:tc>
          <w:tcPr>
            <w:tcW w:w="11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7" w:type="dxa"/>
          </w:tcPr>
          <w:p>
            <w:pPr>
              <w:pageBreakBefore w:val="0"/>
              <w:kinsoku/>
              <w:overflowPunct/>
              <w:topLinePunct w:val="0"/>
              <w:bidi w:val="0"/>
              <w:spacing w:before="100" w:beforeAutospacing="1" w:after="100" w:afterAutospacing="1"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pageBreakBefore w:val="0"/>
              <w:kinsoku/>
              <w:overflowPunct/>
              <w:topLinePunct w:val="0"/>
              <w:bidi w:val="0"/>
              <w:spacing w:before="100" w:beforeAutospacing="1" w:after="100" w:afterAutospacing="1" w:line="56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11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7" w:type="dxa"/>
          </w:tcPr>
          <w:p>
            <w:pPr>
              <w:pageBreakBefore w:val="0"/>
              <w:kinsoku/>
              <w:overflowPunct/>
              <w:topLinePunct w:val="0"/>
              <w:bidi w:val="0"/>
              <w:spacing w:before="100" w:beforeAutospacing="1" w:after="100" w:afterAutospacing="1"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185"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987"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c>
          <w:tcPr>
            <w:tcW w:w="1974" w:type="dxa"/>
          </w:tcPr>
          <w:p>
            <w:pPr>
              <w:pageBreakBefore w:val="0"/>
              <w:kinsoku/>
              <w:overflowPunct/>
              <w:topLinePunct w:val="0"/>
              <w:bidi w:val="0"/>
              <w:spacing w:before="100" w:beforeAutospacing="1" w:after="100" w:afterAutospacing="1" w:line="560" w:lineRule="exact"/>
              <w:ind w:firstLine="560" w:firstLineChars="200"/>
              <w:textAlignment w:val="auto"/>
              <w:rPr>
                <w:rFonts w:hint="eastAsia" w:ascii="仿宋" w:hAnsi="仿宋" w:eastAsia="仿宋" w:cs="仿宋"/>
                <w:sz w:val="28"/>
                <w:szCs w:val="28"/>
              </w:rPr>
            </w:pPr>
          </w:p>
        </w:tc>
      </w:tr>
    </w:tbl>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本项目招标文件中要求投标人提供的证明材料。</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须提供上述资格证明文件复印件或扫描件或影印件。</w:t>
      </w:r>
    </w:p>
    <w:p>
      <w:pPr>
        <w:pageBreakBefore w:val="0"/>
        <w:kinsoku/>
        <w:overflowPunct/>
        <w:topLinePunct w:val="0"/>
        <w:bidi w:val="0"/>
        <w:spacing w:line="56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w:t>
      </w:r>
    </w:p>
    <w:p>
      <w:pPr>
        <w:pageBreakBefore w:val="0"/>
        <w:kinsoku/>
        <w:overflowPunct/>
        <w:topLinePunct w:val="0"/>
        <w:bidi w:val="0"/>
        <w:spacing w:line="560" w:lineRule="exact"/>
        <w:jc w:val="center"/>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法定代表人资格证明书</w:t>
      </w: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b/>
          <w:sz w:val="28"/>
          <w:szCs w:val="28"/>
          <w:u w:val="single"/>
        </w:rPr>
      </w:pPr>
      <w:r>
        <w:rPr>
          <w:rFonts w:hint="eastAsia" w:ascii="仿宋" w:hAnsi="仿宋" w:eastAsia="仿宋" w:cs="仿宋"/>
          <w:b/>
          <w:sz w:val="28"/>
          <w:szCs w:val="28"/>
          <w:u w:val="single"/>
          <w:lang w:eastAsia="zh-CN"/>
        </w:rPr>
        <w:t>招标</w:t>
      </w:r>
      <w:r>
        <w:rPr>
          <w:rFonts w:hint="eastAsia" w:ascii="仿宋" w:hAnsi="仿宋" w:eastAsia="仿宋" w:cs="仿宋"/>
          <w:b/>
          <w:sz w:val="28"/>
          <w:szCs w:val="28"/>
          <w:u w:val="single"/>
        </w:rPr>
        <w:t>人名称：</w:t>
      </w: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（法定代表人姓名）</w:t>
      </w:r>
      <w:r>
        <w:rPr>
          <w:rFonts w:hint="eastAsia" w:ascii="仿宋" w:hAnsi="仿宋" w:eastAsia="仿宋" w:cs="仿宋"/>
          <w:sz w:val="28"/>
          <w:szCs w:val="28"/>
        </w:rPr>
        <w:t>系</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的法定代表人。</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20" w:firstLineChars="200"/>
                              <w:rPr>
                                <w:rFonts w:ascii="仿宋" w:hAnsi="仿宋" w:eastAsia="仿宋"/>
                              </w:rPr>
                            </w:pPr>
                          </w:p>
                          <w:p>
                            <w:pPr>
                              <w:ind w:firstLine="420" w:firstLineChars="200"/>
                              <w:rPr>
                                <w:rFonts w:hint="eastAsia" w:ascii="仿宋" w:hAnsi="仿宋" w:eastAsia="仿宋"/>
                              </w:rPr>
                            </w:pPr>
                            <w:r>
                              <w:rPr>
                                <w:rFonts w:hint="eastAsia" w:ascii="仿宋" w:hAnsi="仿宋" w:eastAsia="仿宋"/>
                              </w:rPr>
                              <w:t>法定代表人身份证复印件</w:t>
                            </w:r>
                          </w:p>
                          <w:p>
                            <w:pPr>
                              <w:ind w:firstLine="420" w:firstLineChars="200"/>
                              <w:rPr>
                                <w:rFonts w:hint="eastAsia" w:ascii="仿宋" w:hAnsi="仿宋" w:eastAsia="仿宋"/>
                              </w:rPr>
                            </w:pPr>
                            <w:r>
                              <w:rPr>
                                <w:rFonts w:hint="eastAsia" w:ascii="仿宋" w:hAnsi="仿宋" w:eastAsia="仿宋"/>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IuxK9hsCAABR&#10;BAAADgAAAAAAAAABACAAAAAkAQAAZHJzL2Uyb0RvYy54bWxQSwUGAAAAAAYABgBZAQAAsQUAAAAA&#10;">
                <v:fill on="t" focussize="0,0"/>
                <v:stroke color="#000000" joinstyle="miter" dashstyle="dash"/>
                <v:imagedata o:title=""/>
                <o:lock v:ext="edit" aspectratio="f"/>
                <v:textbox>
                  <w:txbxContent>
                    <w:p>
                      <w:pPr>
                        <w:ind w:firstLine="420" w:firstLineChars="200"/>
                        <w:rPr>
                          <w:rFonts w:ascii="仿宋" w:hAnsi="仿宋" w:eastAsia="仿宋"/>
                        </w:rPr>
                      </w:pPr>
                    </w:p>
                    <w:p>
                      <w:pPr>
                        <w:ind w:firstLine="420" w:firstLineChars="200"/>
                        <w:rPr>
                          <w:rFonts w:hint="eastAsia" w:ascii="仿宋" w:hAnsi="仿宋" w:eastAsia="仿宋"/>
                        </w:rPr>
                      </w:pPr>
                      <w:r>
                        <w:rPr>
                          <w:rFonts w:hint="eastAsia" w:ascii="仿宋" w:hAnsi="仿宋" w:eastAsia="仿宋"/>
                        </w:rPr>
                        <w:t>法定代表人身份证复印件</w:t>
                      </w:r>
                    </w:p>
                    <w:p>
                      <w:pPr>
                        <w:ind w:firstLine="420" w:firstLineChars="200"/>
                        <w:rPr>
                          <w:rFonts w:hint="eastAsia" w:ascii="仿宋" w:hAnsi="仿宋" w:eastAsia="仿宋"/>
                        </w:rPr>
                      </w:pPr>
                      <w:r>
                        <w:rPr>
                          <w:rFonts w:hint="eastAsia" w:ascii="仿宋" w:hAnsi="仿宋" w:eastAsia="仿宋"/>
                        </w:rPr>
                        <w:t>（正面）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ind w:firstLine="420" w:firstLineChars="200"/>
                              <w:rPr>
                                <w:rFonts w:hint="eastAsia" w:ascii="仿宋" w:hAnsi="仿宋" w:eastAsia="仿宋"/>
                              </w:rPr>
                            </w:pPr>
                            <w:r>
                              <w:rPr>
                                <w:rFonts w:hint="eastAsia" w:ascii="仿宋" w:hAnsi="仿宋" w:eastAsia="仿宋"/>
                              </w:rPr>
                              <w:t>法定代表人身份证复印件</w:t>
                            </w:r>
                          </w:p>
                          <w:p>
                            <w:pPr>
                              <w:ind w:firstLine="420" w:firstLineChars="200"/>
                              <w:rPr>
                                <w:rFonts w:hint="eastAsia" w:ascii="仿宋" w:hAnsi="仿宋" w:eastAsia="仿宋"/>
                              </w:rPr>
                            </w:pPr>
                            <w:r>
                              <w:rPr>
                                <w:rFonts w:hint="eastAsia" w:ascii="仿宋" w:hAnsi="仿宋" w:eastAsia="仿宋"/>
                              </w:rPr>
                              <w:t>（反面）</w:t>
                            </w:r>
                          </w:p>
                          <w:p>
                            <w:pPr>
                              <w:pStyle w:val="13"/>
                              <w:rPr>
                                <w:rFonts w:hint="eastAsia"/>
                              </w:rPr>
                            </w:pP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ct7NRsCAABR&#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ind w:firstLine="420" w:firstLineChars="200"/>
                        <w:rPr>
                          <w:rFonts w:hint="eastAsia" w:ascii="仿宋" w:hAnsi="仿宋" w:eastAsia="仿宋"/>
                        </w:rPr>
                      </w:pPr>
                      <w:r>
                        <w:rPr>
                          <w:rFonts w:hint="eastAsia" w:ascii="仿宋" w:hAnsi="仿宋" w:eastAsia="仿宋"/>
                        </w:rPr>
                        <w:t>法定代表人身份证复印件</w:t>
                      </w:r>
                    </w:p>
                    <w:p>
                      <w:pPr>
                        <w:ind w:firstLine="420" w:firstLineChars="200"/>
                        <w:rPr>
                          <w:rFonts w:hint="eastAsia" w:ascii="仿宋" w:hAnsi="仿宋" w:eastAsia="仿宋"/>
                        </w:rPr>
                      </w:pPr>
                      <w:r>
                        <w:rPr>
                          <w:rFonts w:hint="eastAsia" w:ascii="仿宋" w:hAnsi="仿宋" w:eastAsia="仿宋"/>
                        </w:rPr>
                        <w:t>（反面）</w:t>
                      </w:r>
                    </w:p>
                    <w:p>
                      <w:pPr>
                        <w:pStyle w:val="13"/>
                        <w:rPr>
                          <w:rFonts w:hint="eastAsia"/>
                        </w:rPr>
                      </w:pPr>
                    </w:p>
                  </w:txbxContent>
                </v:textbox>
              </v:shape>
            </w:pict>
          </mc:Fallback>
        </mc:AlternateContent>
      </w: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ind w:firstLine="4900" w:firstLineChars="1750"/>
        <w:textAlignment w:val="auto"/>
        <w:rPr>
          <w:rFonts w:hint="eastAsia" w:ascii="仿宋" w:hAnsi="仿宋" w:eastAsia="仿宋" w:cs="仿宋"/>
          <w:sz w:val="28"/>
          <w:szCs w:val="28"/>
        </w:rPr>
      </w:pPr>
    </w:p>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投标人全称：（盖章）</w:t>
      </w: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年  月  日</w:t>
      </w: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jc w:val="center"/>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法定代表人授权书</w:t>
      </w: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Style w:val="13"/>
        <w:pageBreakBefore w:val="0"/>
        <w:kinsoku/>
        <w:overflowPunct/>
        <w:topLinePunct w:val="0"/>
        <w:bidi w:val="0"/>
        <w:spacing w:line="560" w:lineRule="exact"/>
        <w:textAlignment w:val="auto"/>
        <w:rPr>
          <w:rFonts w:hint="eastAsia" w:ascii="仿宋" w:hAnsi="仿宋" w:eastAsia="仿宋" w:cs="仿宋"/>
          <w:sz w:val="28"/>
          <w:szCs w:val="28"/>
        </w:rPr>
      </w:pP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招标</w:t>
      </w:r>
      <w:r>
        <w:rPr>
          <w:rFonts w:hint="eastAsia" w:ascii="仿宋" w:hAnsi="仿宋" w:eastAsia="仿宋" w:cs="仿宋"/>
          <w:sz w:val="28"/>
          <w:szCs w:val="28"/>
        </w:rPr>
        <w:t>人名称）：</w:t>
      </w:r>
    </w:p>
    <w:p>
      <w:pPr>
        <w:pageBreakBefore w:val="0"/>
        <w:kinsoku/>
        <w:overflowPunct/>
        <w:topLinePunct w:val="0"/>
        <w:bidi w:val="0"/>
        <w:spacing w:line="560" w:lineRule="exact"/>
        <w:ind w:firstLine="596" w:firstLineChars="213"/>
        <w:textAlignment w:val="auto"/>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（姓名）</w:t>
      </w:r>
      <w:r>
        <w:rPr>
          <w:rFonts w:hint="eastAsia" w:ascii="仿宋" w:hAnsi="仿宋" w:eastAsia="仿宋" w:cs="仿宋"/>
          <w:sz w:val="28"/>
          <w:szCs w:val="28"/>
        </w:rPr>
        <w:t xml:space="preserve"> 授权</w:t>
      </w:r>
      <w:r>
        <w:rPr>
          <w:rFonts w:hint="eastAsia" w:ascii="仿宋" w:hAnsi="仿宋" w:eastAsia="仿宋" w:cs="仿宋"/>
          <w:sz w:val="28"/>
          <w:szCs w:val="28"/>
          <w:u w:val="single"/>
        </w:rPr>
        <w:t>（授权代表姓名）</w:t>
      </w:r>
      <w:r>
        <w:rPr>
          <w:rFonts w:hint="eastAsia" w:ascii="仿宋" w:hAnsi="仿宋" w:eastAsia="仿宋" w:cs="仿宋"/>
          <w:sz w:val="28"/>
          <w:szCs w:val="28"/>
        </w:rPr>
        <w:t>为全权代表，参加贵</w:t>
      </w:r>
      <w:r>
        <w:rPr>
          <w:rFonts w:hint="eastAsia" w:ascii="仿宋" w:hAnsi="仿宋" w:eastAsia="仿宋" w:cs="仿宋"/>
          <w:sz w:val="28"/>
          <w:szCs w:val="28"/>
          <w:lang w:eastAsia="zh-CN"/>
        </w:rPr>
        <w:t>单位</w:t>
      </w:r>
      <w:r>
        <w:rPr>
          <w:rFonts w:hint="eastAsia" w:ascii="仿宋" w:hAnsi="仿宋" w:eastAsia="仿宋" w:cs="仿宋"/>
          <w:sz w:val="28"/>
          <w:szCs w:val="28"/>
        </w:rPr>
        <w:t>组织的项目编号为</w:t>
      </w:r>
      <w:r>
        <w:rPr>
          <w:rFonts w:hint="eastAsia" w:ascii="仿宋" w:hAnsi="仿宋" w:eastAsia="仿宋" w:cs="仿宋"/>
          <w:sz w:val="28"/>
          <w:szCs w:val="28"/>
          <w:u w:val="single"/>
        </w:rPr>
        <w:t xml:space="preserve"> （项目编号） </w:t>
      </w:r>
      <w:r>
        <w:rPr>
          <w:rFonts w:hint="eastAsia" w:ascii="仿宋" w:hAnsi="仿宋" w:eastAsia="仿宋" w:cs="仿宋"/>
          <w:sz w:val="28"/>
          <w:szCs w:val="28"/>
        </w:rPr>
        <w:t>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lang w:eastAsia="zh-CN"/>
        </w:rPr>
        <w:t>招标</w:t>
      </w:r>
      <w:r>
        <w:rPr>
          <w:rFonts w:hint="eastAsia" w:ascii="仿宋" w:hAnsi="仿宋" w:eastAsia="仿宋" w:cs="仿宋"/>
          <w:sz w:val="28"/>
          <w:szCs w:val="28"/>
        </w:rPr>
        <w:t>活动，全权处理采购活动中的一切事宜。</w:t>
      </w:r>
    </w:p>
    <w:p>
      <w:pPr>
        <w:pageBreakBefore w:val="0"/>
        <w:kinsoku/>
        <w:overflowPunct/>
        <w:topLinePunct w:val="0"/>
        <w:bidi w:val="0"/>
        <w:spacing w:line="560" w:lineRule="exact"/>
        <w:ind w:firstLine="600"/>
        <w:textAlignment w:val="auto"/>
        <w:rPr>
          <w:rFonts w:hint="eastAsia" w:ascii="仿宋" w:hAnsi="仿宋" w:eastAsia="仿宋" w:cs="仿宋"/>
          <w:sz w:val="28"/>
          <w:szCs w:val="28"/>
        </w:rPr>
      </w:pPr>
    </w:p>
    <w:p>
      <w:pPr>
        <w:pageBreakBefore w:val="0"/>
        <w:kinsoku/>
        <w:overflowPunct/>
        <w:topLinePunct w:val="0"/>
        <w:bidi w:val="0"/>
        <w:spacing w:line="560" w:lineRule="exact"/>
        <w:ind w:left="-2" w:leftChars="-1" w:firstLine="3512"/>
        <w:textAlignment w:val="auto"/>
        <w:rPr>
          <w:rFonts w:hint="eastAsia" w:ascii="仿宋" w:hAnsi="仿宋" w:eastAsia="仿宋" w:cs="仿宋"/>
          <w:sz w:val="28"/>
          <w:szCs w:val="28"/>
        </w:rPr>
      </w:pPr>
      <w:r>
        <w:rPr>
          <w:rFonts w:hint="eastAsia" w:ascii="仿宋" w:hAnsi="仿宋" w:eastAsia="仿宋" w:cs="仿宋"/>
          <w:sz w:val="28"/>
          <w:szCs w:val="28"/>
          <w:lang w:eastAsia="zh-CN"/>
        </w:rPr>
        <w:t>投标单位</w:t>
      </w:r>
      <w:r>
        <w:rPr>
          <w:rFonts w:hint="eastAsia" w:ascii="仿宋" w:hAnsi="仿宋" w:eastAsia="仿宋" w:cs="仿宋"/>
          <w:sz w:val="28"/>
          <w:szCs w:val="28"/>
        </w:rPr>
        <w:t>：（盖章）</w:t>
      </w:r>
    </w:p>
    <w:p>
      <w:pPr>
        <w:pageBreakBefore w:val="0"/>
        <w:kinsoku/>
        <w:overflowPunct/>
        <w:topLinePunct w:val="0"/>
        <w:bidi w:val="0"/>
        <w:spacing w:line="560" w:lineRule="exact"/>
        <w:ind w:left="6360" w:leftChars="1413" w:hanging="3393"/>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pageBreakBefore w:val="0"/>
        <w:kinsoku/>
        <w:overflowPunct/>
        <w:topLinePunct w:val="0"/>
        <w:bidi w:val="0"/>
        <w:spacing w:line="560" w:lineRule="exact"/>
        <w:ind w:left="6336" w:leftChars="1737" w:hanging="2688" w:hangingChars="960"/>
        <w:textAlignment w:val="auto"/>
        <w:rPr>
          <w:rFonts w:hint="eastAsia" w:ascii="仿宋" w:hAnsi="仿宋" w:eastAsia="仿宋" w:cs="仿宋"/>
          <w:sz w:val="28"/>
          <w:szCs w:val="28"/>
        </w:rPr>
      </w:pPr>
      <w:r>
        <w:rPr>
          <w:rFonts w:hint="eastAsia" w:ascii="仿宋" w:hAnsi="仿宋" w:eastAsia="仿宋" w:cs="仿宋"/>
          <w:sz w:val="28"/>
          <w:szCs w:val="28"/>
        </w:rPr>
        <w:t>法定代表人：（签字或盖章）</w:t>
      </w:r>
    </w:p>
    <w:p>
      <w:pPr>
        <w:pageBreakBefore w:val="0"/>
        <w:kinsoku/>
        <w:overflowPunct/>
        <w:topLinePunct w:val="0"/>
        <w:bidi w:val="0"/>
        <w:spacing w:line="560" w:lineRule="exact"/>
        <w:ind w:left="6360" w:leftChars="1413" w:hanging="3393"/>
        <w:textAlignment w:val="auto"/>
        <w:rPr>
          <w:rFonts w:hint="eastAsia" w:ascii="仿宋" w:hAnsi="仿宋" w:eastAsia="仿宋" w:cs="仿宋"/>
          <w:sz w:val="28"/>
          <w:szCs w:val="28"/>
        </w:rPr>
      </w:pPr>
      <w:r>
        <w:rPr>
          <w:rFonts w:hint="eastAsia" w:ascii="仿宋" w:hAnsi="仿宋" w:eastAsia="仿宋" w:cs="仿宋"/>
          <w:sz w:val="28"/>
          <w:szCs w:val="28"/>
        </w:rPr>
        <w:t xml:space="preserve">                     年    月    日</w:t>
      </w:r>
    </w:p>
    <w:p>
      <w:pPr>
        <w:pageBreakBefore w:val="0"/>
        <w:kinsoku/>
        <w:overflowPunct/>
        <w:topLinePunct w:val="0"/>
        <w:bidi w:val="0"/>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附：</w: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授权代表姓名：              身份证号码：</w: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职    务：                  电    话：</w: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lang w:eastAsia="zh-CN"/>
        </w:rPr>
        <w:t>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件</w:t>
      </w:r>
      <w:r>
        <w:rPr>
          <w:rFonts w:hint="eastAsia" w:ascii="仿宋" w:hAnsi="仿宋" w:eastAsia="仿宋" w:cs="仿宋"/>
          <w:sz w:val="28"/>
          <w:szCs w:val="28"/>
        </w:rPr>
        <w:t>：                  邮    编：</w: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通讯地址：</w: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授权代表身份证复印件</w:t>
                            </w:r>
                          </w:p>
                          <w:p>
                            <w:pPr>
                              <w:ind w:firstLine="420" w:firstLineChars="200"/>
                              <w:rPr>
                                <w:rFonts w:ascii="仿宋" w:hAnsi="仿宋" w:eastAsia="仿宋"/>
                              </w:rPr>
                            </w:pPr>
                            <w:r>
                              <w:rPr>
                                <w:rFonts w:hint="eastAsia" w:ascii="仿宋" w:hAnsi="仿宋" w:eastAsia="仿宋"/>
                              </w:rPr>
                              <w:t>（反面）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H65e1gAAAAoBAAAP&#10;AAAAAAAAAAEAIAAAACIAAABkcnMvZG93bnJldi54bWxQSwECFAAUAAAACACHTuJAWB56OxoCAABR&#10;BAAADgAAAAAAAAABACAAAAAlAQAAZHJzL2Uyb0RvYy54bWxQSwUGAAAAAAYABgBZAQAAsQUAAAAA&#10;">
                <v:fill on="t" focussize="0,0"/>
                <v:stroke color="#000000" joinstyle="miter" dashstyle="dash"/>
                <v:imagedata o:title=""/>
                <o:lock v:ext="edit" aspectratio="f"/>
                <v:textbox>
                  <w:txbxContent>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授权代表身份证复印件</w:t>
                      </w:r>
                    </w:p>
                    <w:p>
                      <w:pPr>
                        <w:ind w:firstLine="420" w:firstLineChars="200"/>
                        <w:rPr>
                          <w:rFonts w:ascii="仿宋" w:hAnsi="仿宋" w:eastAsia="仿宋"/>
                        </w:rPr>
                      </w:pPr>
                      <w:r>
                        <w:rPr>
                          <w:rFonts w:hint="eastAsia" w:ascii="仿宋" w:hAnsi="仿宋" w:eastAsia="仿宋"/>
                        </w:rPr>
                        <w:t>（反面）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ind w:firstLine="420" w:firstLineChars="200"/>
                              <w:rPr>
                                <w:rFonts w:ascii="仿宋" w:hAnsi="仿宋" w:eastAsia="仿宋"/>
                              </w:rPr>
                            </w:pPr>
                            <w:r>
                              <w:rPr>
                                <w:rFonts w:hint="eastAsia" w:ascii="仿宋" w:hAnsi="仿宋" w:eastAsia="仿宋"/>
                              </w:rPr>
                              <w:t>授权代表身份证复印件</w:t>
                            </w:r>
                          </w:p>
                          <w:p>
                            <w:pPr>
                              <w:ind w:firstLine="420" w:firstLineChars="200"/>
                              <w:rPr>
                                <w:rFonts w:ascii="仿宋" w:hAnsi="仿宋" w:eastAsia="仿宋"/>
                              </w:rPr>
                            </w:pPr>
                            <w:r>
                              <w:rPr>
                                <w:rFonts w:hint="eastAsia" w:ascii="仿宋" w:hAnsi="仿宋" w:eastAsia="仿宋"/>
                              </w:rPr>
                              <w:t>（正面）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K40XWAAAACQEAAA8A&#10;AAAAAAAAAQAgAAAAIgAAAGRycy9kb3ducmV2LnhtbFBLAQIUABQAAAAIAIdO4kCXDlq3GQIAAFEE&#10;AAAOAAAAAAAAAAEAIAAAACUBAABkcnMvZTJvRG9jLnhtbFBLBQYAAAAABgAGAFkBAACwBQAAAAA=&#10;">
                <v:fill on="t" focussize="0,0"/>
                <v:stroke color="#000000" joinstyle="miter" dashstyle="dash"/>
                <v:imagedata o:title=""/>
                <o:lock v:ext="edit" aspectratio="f"/>
                <v:textbox>
                  <w:txbxContent>
                    <w:p>
                      <w:pPr>
                        <w:jc w:val="center"/>
                        <w:rPr>
                          <w:rFonts w:ascii="宋体"/>
                        </w:rPr>
                      </w:pPr>
                    </w:p>
                    <w:p>
                      <w:pPr>
                        <w:ind w:firstLine="420" w:firstLineChars="200"/>
                        <w:rPr>
                          <w:rFonts w:ascii="仿宋" w:hAnsi="仿宋" w:eastAsia="仿宋"/>
                        </w:rPr>
                      </w:pPr>
                      <w:r>
                        <w:rPr>
                          <w:rFonts w:hint="eastAsia" w:ascii="仿宋" w:hAnsi="仿宋" w:eastAsia="仿宋"/>
                        </w:rPr>
                        <w:t>授权代表身份证复印件</w:t>
                      </w:r>
                    </w:p>
                    <w:p>
                      <w:pPr>
                        <w:ind w:firstLine="420" w:firstLineChars="200"/>
                        <w:rPr>
                          <w:rFonts w:ascii="仿宋" w:hAnsi="仿宋" w:eastAsia="仿宋"/>
                        </w:rPr>
                      </w:pPr>
                      <w:r>
                        <w:rPr>
                          <w:rFonts w:hint="eastAsia" w:ascii="仿宋" w:hAnsi="仿宋" w:eastAsia="仿宋"/>
                        </w:rPr>
                        <w:t>（正面）</w:t>
                      </w:r>
                    </w:p>
                  </w:txbxContent>
                </v:textbox>
              </v:shape>
            </w:pict>
          </mc:Fallback>
        </mc:AlternateContent>
      </w: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p>
    <w:p>
      <w:pPr>
        <w:pageBreakBefore w:val="0"/>
        <w:kinsoku/>
        <w:overflowPunct/>
        <w:topLinePunct w:val="0"/>
        <w:bidi w:val="0"/>
        <w:spacing w:line="560" w:lineRule="exact"/>
        <w:ind w:firstLine="573"/>
        <w:textAlignment w:val="auto"/>
        <w:rPr>
          <w:rFonts w:hint="eastAsia" w:ascii="仿宋" w:hAnsi="仿宋" w:eastAsia="仿宋" w:cs="仿宋"/>
          <w:sz w:val="28"/>
          <w:szCs w:val="28"/>
        </w:rPr>
      </w:pPr>
    </w:p>
    <w:p>
      <w:pPr>
        <w:pageBreakBefore w:val="0"/>
        <w:kinsoku/>
        <w:overflowPunct/>
        <w:topLinePunct w:val="0"/>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ind w:firstLine="406" w:firstLineChars="200"/>
        <w:rPr>
          <w:rFonts w:ascii="宋体" w:hAnsi="宋体" w:cs="宋体"/>
          <w:b/>
          <w:spacing w:val="-4"/>
          <w:kern w:val="0"/>
          <w:szCs w:val="21"/>
        </w:rPr>
        <w:sectPr>
          <w:footerReference r:id="rId7" w:type="default"/>
          <w:pgSz w:w="11906" w:h="16838"/>
          <w:pgMar w:top="1418" w:right="1418" w:bottom="1418" w:left="1418" w:header="680" w:footer="680" w:gutter="0"/>
          <w:pgNumType w:fmt="decimal" w:start="1"/>
          <w:cols w:space="720" w:num="1"/>
          <w:docGrid w:type="lines" w:linePitch="312" w:charSpace="0"/>
        </w:sectPr>
      </w:pPr>
    </w:p>
    <w:p>
      <w:pPr>
        <w:pStyle w:val="4"/>
        <w:bidi w:val="0"/>
        <w:jc w:val="center"/>
        <w:rPr>
          <w:rFonts w:hint="default" w:ascii="仿宋" w:hAnsi="仿宋" w:eastAsia="仿宋" w:cs="仿宋"/>
          <w:b/>
          <w:kern w:val="0"/>
          <w:szCs w:val="28"/>
          <w:lang w:val="en-US" w:eastAsia="zh-CN" w:bidi="ar-SA"/>
        </w:rPr>
      </w:pPr>
      <w:r>
        <w:rPr>
          <w:rFonts w:hint="eastAsia" w:ascii="仿宋" w:hAnsi="仿宋" w:eastAsia="仿宋" w:cs="仿宋"/>
          <w:sz w:val="28"/>
          <w:szCs w:val="28"/>
          <w:lang w:val="en-US" w:eastAsia="zh-CN"/>
        </w:rPr>
        <w:t>（九）业绩证明材料</w:t>
      </w:r>
    </w:p>
    <w:sectPr>
      <w:pgSz w:w="11906" w:h="16838"/>
      <w:pgMar w:top="1418" w:right="1418" w:bottom="1418"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right="360"/>
      <w:jc w:val="lef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98A2F"/>
    <w:multiLevelType w:val="singleLevel"/>
    <w:tmpl w:val="A3898A2F"/>
    <w:lvl w:ilvl="0" w:tentative="0">
      <w:start w:val="4"/>
      <w:numFmt w:val="decimal"/>
      <w:lvlText w:val="%1."/>
      <w:lvlJc w:val="left"/>
      <w:pPr>
        <w:tabs>
          <w:tab w:val="left" w:pos="312"/>
        </w:tabs>
      </w:pPr>
    </w:lvl>
  </w:abstractNum>
  <w:abstractNum w:abstractNumId="1">
    <w:nsid w:val="58E4D968"/>
    <w:multiLevelType w:val="singleLevel"/>
    <w:tmpl w:val="58E4D968"/>
    <w:lvl w:ilvl="0" w:tentative="0">
      <w:start w:val="5"/>
      <w:numFmt w:val="decimal"/>
      <w:suff w:val="nothing"/>
      <w:lvlText w:val="%1．"/>
      <w:lvlJc w:val="left"/>
    </w:lvl>
  </w:abstractNum>
  <w:abstractNum w:abstractNumId="2">
    <w:nsid w:val="6E7A0463"/>
    <w:multiLevelType w:val="singleLevel"/>
    <w:tmpl w:val="6E7A046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xYmRhZGI2M2E3NDk1YTliMGFkYTFmMTZlOGFhMTIifQ=="/>
  </w:docVars>
  <w:rsids>
    <w:rsidRoot w:val="00244715"/>
    <w:rsid w:val="000019FF"/>
    <w:rsid w:val="00002619"/>
    <w:rsid w:val="0000266C"/>
    <w:rsid w:val="00006C57"/>
    <w:rsid w:val="000070D3"/>
    <w:rsid w:val="00030186"/>
    <w:rsid w:val="0003249E"/>
    <w:rsid w:val="000340B3"/>
    <w:rsid w:val="000362A7"/>
    <w:rsid w:val="000447D5"/>
    <w:rsid w:val="00047CB6"/>
    <w:rsid w:val="00052E8F"/>
    <w:rsid w:val="00054BB8"/>
    <w:rsid w:val="00063C74"/>
    <w:rsid w:val="0006420F"/>
    <w:rsid w:val="00075074"/>
    <w:rsid w:val="000761A8"/>
    <w:rsid w:val="00082C02"/>
    <w:rsid w:val="00083860"/>
    <w:rsid w:val="00087347"/>
    <w:rsid w:val="00090C4D"/>
    <w:rsid w:val="0009282B"/>
    <w:rsid w:val="00095791"/>
    <w:rsid w:val="000A24BA"/>
    <w:rsid w:val="000A6C79"/>
    <w:rsid w:val="000A796D"/>
    <w:rsid w:val="000B2D75"/>
    <w:rsid w:val="000B31B3"/>
    <w:rsid w:val="000C012A"/>
    <w:rsid w:val="000C1AC6"/>
    <w:rsid w:val="000C458A"/>
    <w:rsid w:val="000C722B"/>
    <w:rsid w:val="000E0D3A"/>
    <w:rsid w:val="000E15A8"/>
    <w:rsid w:val="000E448F"/>
    <w:rsid w:val="000E6E1D"/>
    <w:rsid w:val="000F5CCE"/>
    <w:rsid w:val="00101C2C"/>
    <w:rsid w:val="00101ED9"/>
    <w:rsid w:val="0010221E"/>
    <w:rsid w:val="00102DFC"/>
    <w:rsid w:val="00105323"/>
    <w:rsid w:val="00111080"/>
    <w:rsid w:val="00112C45"/>
    <w:rsid w:val="00114B56"/>
    <w:rsid w:val="00116B59"/>
    <w:rsid w:val="00121072"/>
    <w:rsid w:val="0012114E"/>
    <w:rsid w:val="00121D83"/>
    <w:rsid w:val="001231CF"/>
    <w:rsid w:val="001245BC"/>
    <w:rsid w:val="00127AC1"/>
    <w:rsid w:val="00135CEB"/>
    <w:rsid w:val="00146668"/>
    <w:rsid w:val="00147183"/>
    <w:rsid w:val="00147733"/>
    <w:rsid w:val="0015259F"/>
    <w:rsid w:val="0015649B"/>
    <w:rsid w:val="0015752B"/>
    <w:rsid w:val="00162643"/>
    <w:rsid w:val="001644FD"/>
    <w:rsid w:val="0016720B"/>
    <w:rsid w:val="00180E7B"/>
    <w:rsid w:val="00185FA5"/>
    <w:rsid w:val="00191D9A"/>
    <w:rsid w:val="001936EE"/>
    <w:rsid w:val="001A3EF7"/>
    <w:rsid w:val="001A5514"/>
    <w:rsid w:val="001A5B2A"/>
    <w:rsid w:val="001A64BA"/>
    <w:rsid w:val="001A69E2"/>
    <w:rsid w:val="001A7641"/>
    <w:rsid w:val="001B5253"/>
    <w:rsid w:val="001C0420"/>
    <w:rsid w:val="001D24B0"/>
    <w:rsid w:val="001E1DAF"/>
    <w:rsid w:val="001E2783"/>
    <w:rsid w:val="001E3A71"/>
    <w:rsid w:val="001E3F9B"/>
    <w:rsid w:val="001E5013"/>
    <w:rsid w:val="001E6106"/>
    <w:rsid w:val="001F3553"/>
    <w:rsid w:val="001F533E"/>
    <w:rsid w:val="002045E7"/>
    <w:rsid w:val="00210F39"/>
    <w:rsid w:val="00215606"/>
    <w:rsid w:val="002158FD"/>
    <w:rsid w:val="00216BCC"/>
    <w:rsid w:val="00216EC3"/>
    <w:rsid w:val="0021739F"/>
    <w:rsid w:val="00220001"/>
    <w:rsid w:val="00223EF0"/>
    <w:rsid w:val="002243A1"/>
    <w:rsid w:val="00226251"/>
    <w:rsid w:val="00226272"/>
    <w:rsid w:val="00232AD6"/>
    <w:rsid w:val="00243F3B"/>
    <w:rsid w:val="00243FFA"/>
    <w:rsid w:val="00244715"/>
    <w:rsid w:val="002475B9"/>
    <w:rsid w:val="00250991"/>
    <w:rsid w:val="0025212B"/>
    <w:rsid w:val="00253DBB"/>
    <w:rsid w:val="00260C5C"/>
    <w:rsid w:val="002625E1"/>
    <w:rsid w:val="00262974"/>
    <w:rsid w:val="002669F2"/>
    <w:rsid w:val="002677B2"/>
    <w:rsid w:val="0027006C"/>
    <w:rsid w:val="0027211A"/>
    <w:rsid w:val="00275596"/>
    <w:rsid w:val="002755EF"/>
    <w:rsid w:val="00276D4F"/>
    <w:rsid w:val="002771E8"/>
    <w:rsid w:val="00281497"/>
    <w:rsid w:val="00284EFE"/>
    <w:rsid w:val="002875C0"/>
    <w:rsid w:val="00290658"/>
    <w:rsid w:val="002936FB"/>
    <w:rsid w:val="0029575F"/>
    <w:rsid w:val="00296FAF"/>
    <w:rsid w:val="002971C3"/>
    <w:rsid w:val="002A16A9"/>
    <w:rsid w:val="002A281E"/>
    <w:rsid w:val="002A6464"/>
    <w:rsid w:val="002A71F5"/>
    <w:rsid w:val="002B12B3"/>
    <w:rsid w:val="002B1EA0"/>
    <w:rsid w:val="002B2EB5"/>
    <w:rsid w:val="002C36F1"/>
    <w:rsid w:val="002C51C5"/>
    <w:rsid w:val="002D28E5"/>
    <w:rsid w:val="002D5ADA"/>
    <w:rsid w:val="002E2C72"/>
    <w:rsid w:val="002E46E1"/>
    <w:rsid w:val="002E62BD"/>
    <w:rsid w:val="002F06E7"/>
    <w:rsid w:val="002F6880"/>
    <w:rsid w:val="00301443"/>
    <w:rsid w:val="00301B92"/>
    <w:rsid w:val="00303317"/>
    <w:rsid w:val="00304704"/>
    <w:rsid w:val="00307BF2"/>
    <w:rsid w:val="00313FF3"/>
    <w:rsid w:val="0031406B"/>
    <w:rsid w:val="0031684F"/>
    <w:rsid w:val="003224B6"/>
    <w:rsid w:val="00325471"/>
    <w:rsid w:val="003254C5"/>
    <w:rsid w:val="00334C57"/>
    <w:rsid w:val="003357DA"/>
    <w:rsid w:val="003361AB"/>
    <w:rsid w:val="003518EC"/>
    <w:rsid w:val="00355F0B"/>
    <w:rsid w:val="0035647D"/>
    <w:rsid w:val="00356FB8"/>
    <w:rsid w:val="00360772"/>
    <w:rsid w:val="00365A0C"/>
    <w:rsid w:val="00365F1B"/>
    <w:rsid w:val="00366BC8"/>
    <w:rsid w:val="0036774B"/>
    <w:rsid w:val="00372C6A"/>
    <w:rsid w:val="00373319"/>
    <w:rsid w:val="003768EC"/>
    <w:rsid w:val="003778E3"/>
    <w:rsid w:val="00377B57"/>
    <w:rsid w:val="003849F0"/>
    <w:rsid w:val="00390138"/>
    <w:rsid w:val="0039174A"/>
    <w:rsid w:val="003962AD"/>
    <w:rsid w:val="003A0E87"/>
    <w:rsid w:val="003A1252"/>
    <w:rsid w:val="003A12EC"/>
    <w:rsid w:val="003A1C79"/>
    <w:rsid w:val="003A2101"/>
    <w:rsid w:val="003C0E36"/>
    <w:rsid w:val="003D015C"/>
    <w:rsid w:val="003D1232"/>
    <w:rsid w:val="003D36A3"/>
    <w:rsid w:val="003D57B8"/>
    <w:rsid w:val="003D5C70"/>
    <w:rsid w:val="003D6F98"/>
    <w:rsid w:val="003E0574"/>
    <w:rsid w:val="003E11F1"/>
    <w:rsid w:val="003E2043"/>
    <w:rsid w:val="003E32EE"/>
    <w:rsid w:val="003E35E4"/>
    <w:rsid w:val="003E53B7"/>
    <w:rsid w:val="003F0076"/>
    <w:rsid w:val="003F43CD"/>
    <w:rsid w:val="003F5A8C"/>
    <w:rsid w:val="003F707A"/>
    <w:rsid w:val="003F78B2"/>
    <w:rsid w:val="00406EF8"/>
    <w:rsid w:val="00410BAF"/>
    <w:rsid w:val="00413D57"/>
    <w:rsid w:val="00416852"/>
    <w:rsid w:val="004221C3"/>
    <w:rsid w:val="00424F8E"/>
    <w:rsid w:val="0043299C"/>
    <w:rsid w:val="004364FA"/>
    <w:rsid w:val="00436CBA"/>
    <w:rsid w:val="00440C4B"/>
    <w:rsid w:val="00441A6D"/>
    <w:rsid w:val="00445D28"/>
    <w:rsid w:val="004561A2"/>
    <w:rsid w:val="004626A0"/>
    <w:rsid w:val="00462C66"/>
    <w:rsid w:val="0046469A"/>
    <w:rsid w:val="00466F15"/>
    <w:rsid w:val="004670B5"/>
    <w:rsid w:val="0048078C"/>
    <w:rsid w:val="00481A55"/>
    <w:rsid w:val="00483C14"/>
    <w:rsid w:val="00484674"/>
    <w:rsid w:val="0048750A"/>
    <w:rsid w:val="00490225"/>
    <w:rsid w:val="00490594"/>
    <w:rsid w:val="00493B0B"/>
    <w:rsid w:val="004A0640"/>
    <w:rsid w:val="004A3520"/>
    <w:rsid w:val="004A58CC"/>
    <w:rsid w:val="004A73B0"/>
    <w:rsid w:val="004A7A11"/>
    <w:rsid w:val="004B0504"/>
    <w:rsid w:val="004B398C"/>
    <w:rsid w:val="004C5B6D"/>
    <w:rsid w:val="004C5BF2"/>
    <w:rsid w:val="004D553B"/>
    <w:rsid w:val="004D5CA9"/>
    <w:rsid w:val="004D6016"/>
    <w:rsid w:val="004E23AB"/>
    <w:rsid w:val="004E2DE0"/>
    <w:rsid w:val="004E64EE"/>
    <w:rsid w:val="004E709E"/>
    <w:rsid w:val="004E7EEC"/>
    <w:rsid w:val="004F2991"/>
    <w:rsid w:val="004F354E"/>
    <w:rsid w:val="004F5559"/>
    <w:rsid w:val="0050527F"/>
    <w:rsid w:val="00506744"/>
    <w:rsid w:val="0051139E"/>
    <w:rsid w:val="00517A59"/>
    <w:rsid w:val="00523651"/>
    <w:rsid w:val="00523D7A"/>
    <w:rsid w:val="00524999"/>
    <w:rsid w:val="005254EA"/>
    <w:rsid w:val="00527944"/>
    <w:rsid w:val="00530C1D"/>
    <w:rsid w:val="00532458"/>
    <w:rsid w:val="0053299F"/>
    <w:rsid w:val="005338F5"/>
    <w:rsid w:val="00545D20"/>
    <w:rsid w:val="00562D43"/>
    <w:rsid w:val="00563101"/>
    <w:rsid w:val="005637FA"/>
    <w:rsid w:val="00564CBE"/>
    <w:rsid w:val="0056566D"/>
    <w:rsid w:val="00566E4E"/>
    <w:rsid w:val="005776A7"/>
    <w:rsid w:val="00581FBF"/>
    <w:rsid w:val="00582303"/>
    <w:rsid w:val="00583721"/>
    <w:rsid w:val="00586360"/>
    <w:rsid w:val="005970F4"/>
    <w:rsid w:val="005973A4"/>
    <w:rsid w:val="00597569"/>
    <w:rsid w:val="005A0B7A"/>
    <w:rsid w:val="005A586B"/>
    <w:rsid w:val="005A60B5"/>
    <w:rsid w:val="005A6B11"/>
    <w:rsid w:val="005B02EC"/>
    <w:rsid w:val="005B0336"/>
    <w:rsid w:val="005B13E2"/>
    <w:rsid w:val="005B301B"/>
    <w:rsid w:val="005B47E7"/>
    <w:rsid w:val="005B575C"/>
    <w:rsid w:val="005B6B37"/>
    <w:rsid w:val="005C10CC"/>
    <w:rsid w:val="005C1F3C"/>
    <w:rsid w:val="005C277A"/>
    <w:rsid w:val="005C379D"/>
    <w:rsid w:val="005C4022"/>
    <w:rsid w:val="005C6A12"/>
    <w:rsid w:val="005C6E70"/>
    <w:rsid w:val="005D16B7"/>
    <w:rsid w:val="005D4E66"/>
    <w:rsid w:val="005E13B9"/>
    <w:rsid w:val="005E4ED5"/>
    <w:rsid w:val="005E7049"/>
    <w:rsid w:val="005F5840"/>
    <w:rsid w:val="005F6FFD"/>
    <w:rsid w:val="005F73A4"/>
    <w:rsid w:val="006007FC"/>
    <w:rsid w:val="00604BDF"/>
    <w:rsid w:val="006058FA"/>
    <w:rsid w:val="006123B4"/>
    <w:rsid w:val="006129B2"/>
    <w:rsid w:val="00623163"/>
    <w:rsid w:val="0062495D"/>
    <w:rsid w:val="0062791D"/>
    <w:rsid w:val="00631B98"/>
    <w:rsid w:val="0063742D"/>
    <w:rsid w:val="00640CEC"/>
    <w:rsid w:val="00645A94"/>
    <w:rsid w:val="00645BB7"/>
    <w:rsid w:val="00647E55"/>
    <w:rsid w:val="00653B3F"/>
    <w:rsid w:val="00653C70"/>
    <w:rsid w:val="00653E28"/>
    <w:rsid w:val="00653E68"/>
    <w:rsid w:val="006550CC"/>
    <w:rsid w:val="00655BB2"/>
    <w:rsid w:val="00655BB7"/>
    <w:rsid w:val="00657F23"/>
    <w:rsid w:val="006622A7"/>
    <w:rsid w:val="00665DD9"/>
    <w:rsid w:val="00666F0C"/>
    <w:rsid w:val="00667B20"/>
    <w:rsid w:val="00667DE3"/>
    <w:rsid w:val="0067356C"/>
    <w:rsid w:val="006742CB"/>
    <w:rsid w:val="00675A37"/>
    <w:rsid w:val="006815F3"/>
    <w:rsid w:val="00685820"/>
    <w:rsid w:val="006954A6"/>
    <w:rsid w:val="00696C80"/>
    <w:rsid w:val="006A1037"/>
    <w:rsid w:val="006B0B65"/>
    <w:rsid w:val="006B0D45"/>
    <w:rsid w:val="006B7DF5"/>
    <w:rsid w:val="006C0FEA"/>
    <w:rsid w:val="006C244A"/>
    <w:rsid w:val="006C4C5F"/>
    <w:rsid w:val="006C7AD4"/>
    <w:rsid w:val="006D1749"/>
    <w:rsid w:val="006D3A8E"/>
    <w:rsid w:val="006D66E4"/>
    <w:rsid w:val="006E19BF"/>
    <w:rsid w:val="006E50E6"/>
    <w:rsid w:val="006E7818"/>
    <w:rsid w:val="006F02BB"/>
    <w:rsid w:val="006F0BE2"/>
    <w:rsid w:val="006F60ED"/>
    <w:rsid w:val="006F7FFA"/>
    <w:rsid w:val="00703119"/>
    <w:rsid w:val="007076E0"/>
    <w:rsid w:val="00710F08"/>
    <w:rsid w:val="007124FA"/>
    <w:rsid w:val="00712DF7"/>
    <w:rsid w:val="0071354C"/>
    <w:rsid w:val="007149AB"/>
    <w:rsid w:val="00717F6C"/>
    <w:rsid w:val="0072049C"/>
    <w:rsid w:val="007211F0"/>
    <w:rsid w:val="00726D9A"/>
    <w:rsid w:val="007331F4"/>
    <w:rsid w:val="00734CC5"/>
    <w:rsid w:val="007372D0"/>
    <w:rsid w:val="00743E82"/>
    <w:rsid w:val="00744C2A"/>
    <w:rsid w:val="00746917"/>
    <w:rsid w:val="0075689F"/>
    <w:rsid w:val="0076289A"/>
    <w:rsid w:val="00764FBC"/>
    <w:rsid w:val="0078348F"/>
    <w:rsid w:val="007866BA"/>
    <w:rsid w:val="007870AA"/>
    <w:rsid w:val="00787A6D"/>
    <w:rsid w:val="0079350E"/>
    <w:rsid w:val="0079565D"/>
    <w:rsid w:val="00796424"/>
    <w:rsid w:val="007A4FBA"/>
    <w:rsid w:val="007A68FC"/>
    <w:rsid w:val="007A7918"/>
    <w:rsid w:val="007B296A"/>
    <w:rsid w:val="007B4B68"/>
    <w:rsid w:val="007B6156"/>
    <w:rsid w:val="007B684C"/>
    <w:rsid w:val="007B7AF2"/>
    <w:rsid w:val="007B7DC6"/>
    <w:rsid w:val="007C3E49"/>
    <w:rsid w:val="007D02F4"/>
    <w:rsid w:val="007D170A"/>
    <w:rsid w:val="007D67A3"/>
    <w:rsid w:val="007E198A"/>
    <w:rsid w:val="007E2478"/>
    <w:rsid w:val="007E78C4"/>
    <w:rsid w:val="007F34E0"/>
    <w:rsid w:val="007F3703"/>
    <w:rsid w:val="007F4DA1"/>
    <w:rsid w:val="007F5D37"/>
    <w:rsid w:val="008027FD"/>
    <w:rsid w:val="0080671D"/>
    <w:rsid w:val="00820A08"/>
    <w:rsid w:val="00822937"/>
    <w:rsid w:val="00826EEA"/>
    <w:rsid w:val="00840128"/>
    <w:rsid w:val="00840449"/>
    <w:rsid w:val="0084244A"/>
    <w:rsid w:val="00842B17"/>
    <w:rsid w:val="008477AD"/>
    <w:rsid w:val="00851AAA"/>
    <w:rsid w:val="00851FAF"/>
    <w:rsid w:val="00854B6E"/>
    <w:rsid w:val="00854D08"/>
    <w:rsid w:val="00860748"/>
    <w:rsid w:val="00863B7D"/>
    <w:rsid w:val="00864D02"/>
    <w:rsid w:val="0086543D"/>
    <w:rsid w:val="00865B75"/>
    <w:rsid w:val="00866F4E"/>
    <w:rsid w:val="0086744E"/>
    <w:rsid w:val="00867CCF"/>
    <w:rsid w:val="008755ED"/>
    <w:rsid w:val="008759F9"/>
    <w:rsid w:val="008803E2"/>
    <w:rsid w:val="00881972"/>
    <w:rsid w:val="00882837"/>
    <w:rsid w:val="00882BD3"/>
    <w:rsid w:val="008855DE"/>
    <w:rsid w:val="008861DB"/>
    <w:rsid w:val="0088683A"/>
    <w:rsid w:val="00886974"/>
    <w:rsid w:val="00895226"/>
    <w:rsid w:val="008972AE"/>
    <w:rsid w:val="008A2EB1"/>
    <w:rsid w:val="008A4449"/>
    <w:rsid w:val="008A72CE"/>
    <w:rsid w:val="008B45E6"/>
    <w:rsid w:val="008B79B9"/>
    <w:rsid w:val="008C312F"/>
    <w:rsid w:val="008C418F"/>
    <w:rsid w:val="008D0E1D"/>
    <w:rsid w:val="008D1FE1"/>
    <w:rsid w:val="008D4213"/>
    <w:rsid w:val="008D5777"/>
    <w:rsid w:val="008F0190"/>
    <w:rsid w:val="008F4874"/>
    <w:rsid w:val="008F5D09"/>
    <w:rsid w:val="008F6E78"/>
    <w:rsid w:val="00900F61"/>
    <w:rsid w:val="009011C1"/>
    <w:rsid w:val="009017F2"/>
    <w:rsid w:val="0090278C"/>
    <w:rsid w:val="009040B4"/>
    <w:rsid w:val="00906158"/>
    <w:rsid w:val="00906D01"/>
    <w:rsid w:val="0091769D"/>
    <w:rsid w:val="0092367C"/>
    <w:rsid w:val="00923B9A"/>
    <w:rsid w:val="0092560F"/>
    <w:rsid w:val="00926895"/>
    <w:rsid w:val="0093054F"/>
    <w:rsid w:val="00936DA6"/>
    <w:rsid w:val="0093757A"/>
    <w:rsid w:val="00940037"/>
    <w:rsid w:val="00940D39"/>
    <w:rsid w:val="00943CFA"/>
    <w:rsid w:val="00944B06"/>
    <w:rsid w:val="00947862"/>
    <w:rsid w:val="00953966"/>
    <w:rsid w:val="0095584F"/>
    <w:rsid w:val="00956E8E"/>
    <w:rsid w:val="00957210"/>
    <w:rsid w:val="009636EF"/>
    <w:rsid w:val="00966224"/>
    <w:rsid w:val="009725C5"/>
    <w:rsid w:val="00972A9B"/>
    <w:rsid w:val="00973BF2"/>
    <w:rsid w:val="009747D8"/>
    <w:rsid w:val="009767E0"/>
    <w:rsid w:val="0098004F"/>
    <w:rsid w:val="00982043"/>
    <w:rsid w:val="009876FD"/>
    <w:rsid w:val="00987780"/>
    <w:rsid w:val="009903E1"/>
    <w:rsid w:val="00995DE4"/>
    <w:rsid w:val="00996825"/>
    <w:rsid w:val="009A1048"/>
    <w:rsid w:val="009A5F72"/>
    <w:rsid w:val="009A6969"/>
    <w:rsid w:val="009B2BD2"/>
    <w:rsid w:val="009B3AFF"/>
    <w:rsid w:val="009B6986"/>
    <w:rsid w:val="009B755A"/>
    <w:rsid w:val="009C4672"/>
    <w:rsid w:val="009D0159"/>
    <w:rsid w:val="009D10B1"/>
    <w:rsid w:val="009D216C"/>
    <w:rsid w:val="009D36E6"/>
    <w:rsid w:val="009D519D"/>
    <w:rsid w:val="009E0625"/>
    <w:rsid w:val="009E1937"/>
    <w:rsid w:val="009E28C5"/>
    <w:rsid w:val="009E3F98"/>
    <w:rsid w:val="009F0EA3"/>
    <w:rsid w:val="009F3AFE"/>
    <w:rsid w:val="009F5820"/>
    <w:rsid w:val="009F584B"/>
    <w:rsid w:val="009F7E38"/>
    <w:rsid w:val="00A01295"/>
    <w:rsid w:val="00A03287"/>
    <w:rsid w:val="00A064E2"/>
    <w:rsid w:val="00A13828"/>
    <w:rsid w:val="00A211F7"/>
    <w:rsid w:val="00A236E7"/>
    <w:rsid w:val="00A27E8A"/>
    <w:rsid w:val="00A325A0"/>
    <w:rsid w:val="00A32675"/>
    <w:rsid w:val="00A33C3E"/>
    <w:rsid w:val="00A34BC8"/>
    <w:rsid w:val="00A4139E"/>
    <w:rsid w:val="00A42618"/>
    <w:rsid w:val="00A44A58"/>
    <w:rsid w:val="00A44D6B"/>
    <w:rsid w:val="00A44F1F"/>
    <w:rsid w:val="00A511C3"/>
    <w:rsid w:val="00A53760"/>
    <w:rsid w:val="00A564CC"/>
    <w:rsid w:val="00A607A6"/>
    <w:rsid w:val="00A6123D"/>
    <w:rsid w:val="00A616D8"/>
    <w:rsid w:val="00A62F53"/>
    <w:rsid w:val="00A63BD1"/>
    <w:rsid w:val="00A64233"/>
    <w:rsid w:val="00A67C3A"/>
    <w:rsid w:val="00A70B66"/>
    <w:rsid w:val="00A71023"/>
    <w:rsid w:val="00A73A5D"/>
    <w:rsid w:val="00A745F1"/>
    <w:rsid w:val="00A74A51"/>
    <w:rsid w:val="00A7528B"/>
    <w:rsid w:val="00A759F9"/>
    <w:rsid w:val="00A92D9E"/>
    <w:rsid w:val="00A93D2A"/>
    <w:rsid w:val="00A96EB3"/>
    <w:rsid w:val="00A96F93"/>
    <w:rsid w:val="00AA1909"/>
    <w:rsid w:val="00AA1FE2"/>
    <w:rsid w:val="00AA432F"/>
    <w:rsid w:val="00AA4A5A"/>
    <w:rsid w:val="00AB23BD"/>
    <w:rsid w:val="00AB2E9B"/>
    <w:rsid w:val="00AB6B4E"/>
    <w:rsid w:val="00AB75A0"/>
    <w:rsid w:val="00AC1A23"/>
    <w:rsid w:val="00AC564C"/>
    <w:rsid w:val="00AC68B4"/>
    <w:rsid w:val="00AC7331"/>
    <w:rsid w:val="00AD2734"/>
    <w:rsid w:val="00AD58AE"/>
    <w:rsid w:val="00AE28E9"/>
    <w:rsid w:val="00AE7E45"/>
    <w:rsid w:val="00AF5F8A"/>
    <w:rsid w:val="00AF7B9F"/>
    <w:rsid w:val="00B02F20"/>
    <w:rsid w:val="00B07173"/>
    <w:rsid w:val="00B10997"/>
    <w:rsid w:val="00B1220B"/>
    <w:rsid w:val="00B14BCF"/>
    <w:rsid w:val="00B16737"/>
    <w:rsid w:val="00B17384"/>
    <w:rsid w:val="00B23351"/>
    <w:rsid w:val="00B23782"/>
    <w:rsid w:val="00B2389A"/>
    <w:rsid w:val="00B24256"/>
    <w:rsid w:val="00B308D6"/>
    <w:rsid w:val="00B3201C"/>
    <w:rsid w:val="00B3423E"/>
    <w:rsid w:val="00B358F3"/>
    <w:rsid w:val="00B36343"/>
    <w:rsid w:val="00B36C71"/>
    <w:rsid w:val="00B377D1"/>
    <w:rsid w:val="00B40815"/>
    <w:rsid w:val="00B40D68"/>
    <w:rsid w:val="00B4276C"/>
    <w:rsid w:val="00B44CB8"/>
    <w:rsid w:val="00B46668"/>
    <w:rsid w:val="00B53B3C"/>
    <w:rsid w:val="00B60E86"/>
    <w:rsid w:val="00B631B1"/>
    <w:rsid w:val="00B64733"/>
    <w:rsid w:val="00B67650"/>
    <w:rsid w:val="00B67BB5"/>
    <w:rsid w:val="00B7014C"/>
    <w:rsid w:val="00B77382"/>
    <w:rsid w:val="00B80165"/>
    <w:rsid w:val="00B830C5"/>
    <w:rsid w:val="00B84914"/>
    <w:rsid w:val="00B85DE9"/>
    <w:rsid w:val="00B876B4"/>
    <w:rsid w:val="00B92C0A"/>
    <w:rsid w:val="00B95F87"/>
    <w:rsid w:val="00BA15A5"/>
    <w:rsid w:val="00BA201B"/>
    <w:rsid w:val="00BA2426"/>
    <w:rsid w:val="00BA4A02"/>
    <w:rsid w:val="00BA535C"/>
    <w:rsid w:val="00BA7208"/>
    <w:rsid w:val="00BB29DA"/>
    <w:rsid w:val="00BB39E3"/>
    <w:rsid w:val="00BC1895"/>
    <w:rsid w:val="00BC18F8"/>
    <w:rsid w:val="00BC386E"/>
    <w:rsid w:val="00BC6337"/>
    <w:rsid w:val="00BC66AB"/>
    <w:rsid w:val="00BC7927"/>
    <w:rsid w:val="00BD352D"/>
    <w:rsid w:val="00BD5C33"/>
    <w:rsid w:val="00BD61B1"/>
    <w:rsid w:val="00BD62EC"/>
    <w:rsid w:val="00BE49D9"/>
    <w:rsid w:val="00BE7564"/>
    <w:rsid w:val="00BF28A9"/>
    <w:rsid w:val="00BF3C38"/>
    <w:rsid w:val="00BF500E"/>
    <w:rsid w:val="00BF6704"/>
    <w:rsid w:val="00BF7909"/>
    <w:rsid w:val="00C02161"/>
    <w:rsid w:val="00C02845"/>
    <w:rsid w:val="00C04187"/>
    <w:rsid w:val="00C113EE"/>
    <w:rsid w:val="00C213DF"/>
    <w:rsid w:val="00C2155D"/>
    <w:rsid w:val="00C27761"/>
    <w:rsid w:val="00C336BE"/>
    <w:rsid w:val="00C33CC1"/>
    <w:rsid w:val="00C34338"/>
    <w:rsid w:val="00C347EF"/>
    <w:rsid w:val="00C40466"/>
    <w:rsid w:val="00C42837"/>
    <w:rsid w:val="00C44048"/>
    <w:rsid w:val="00C462E6"/>
    <w:rsid w:val="00C4726C"/>
    <w:rsid w:val="00C51CB5"/>
    <w:rsid w:val="00C51F71"/>
    <w:rsid w:val="00C537BE"/>
    <w:rsid w:val="00C54CF7"/>
    <w:rsid w:val="00C555B7"/>
    <w:rsid w:val="00C562AB"/>
    <w:rsid w:val="00C61B3F"/>
    <w:rsid w:val="00C63FAA"/>
    <w:rsid w:val="00C71286"/>
    <w:rsid w:val="00C72BCA"/>
    <w:rsid w:val="00C75273"/>
    <w:rsid w:val="00C77406"/>
    <w:rsid w:val="00C80E14"/>
    <w:rsid w:val="00C81FE4"/>
    <w:rsid w:val="00C8218D"/>
    <w:rsid w:val="00C836FA"/>
    <w:rsid w:val="00C83839"/>
    <w:rsid w:val="00C83CBC"/>
    <w:rsid w:val="00C855B8"/>
    <w:rsid w:val="00C855BB"/>
    <w:rsid w:val="00C90B90"/>
    <w:rsid w:val="00C93A08"/>
    <w:rsid w:val="00CA2A04"/>
    <w:rsid w:val="00CA7A99"/>
    <w:rsid w:val="00CA7AC3"/>
    <w:rsid w:val="00CB2622"/>
    <w:rsid w:val="00CB766C"/>
    <w:rsid w:val="00CC0CEF"/>
    <w:rsid w:val="00CC689C"/>
    <w:rsid w:val="00CD2F7A"/>
    <w:rsid w:val="00CD78A6"/>
    <w:rsid w:val="00CE142F"/>
    <w:rsid w:val="00CE2C7A"/>
    <w:rsid w:val="00CE45EC"/>
    <w:rsid w:val="00CF2C4E"/>
    <w:rsid w:val="00CF520F"/>
    <w:rsid w:val="00CF72D6"/>
    <w:rsid w:val="00D03AD2"/>
    <w:rsid w:val="00D0635A"/>
    <w:rsid w:val="00D1302D"/>
    <w:rsid w:val="00D140CA"/>
    <w:rsid w:val="00D14CF3"/>
    <w:rsid w:val="00D1570A"/>
    <w:rsid w:val="00D2252E"/>
    <w:rsid w:val="00D25FD6"/>
    <w:rsid w:val="00D268A0"/>
    <w:rsid w:val="00D27EDB"/>
    <w:rsid w:val="00D36BE7"/>
    <w:rsid w:val="00D40566"/>
    <w:rsid w:val="00D40DC5"/>
    <w:rsid w:val="00D41844"/>
    <w:rsid w:val="00D43514"/>
    <w:rsid w:val="00D44B5E"/>
    <w:rsid w:val="00D51EB8"/>
    <w:rsid w:val="00D55C5C"/>
    <w:rsid w:val="00D60BA6"/>
    <w:rsid w:val="00D612CD"/>
    <w:rsid w:val="00D63706"/>
    <w:rsid w:val="00D7088F"/>
    <w:rsid w:val="00D71AE3"/>
    <w:rsid w:val="00D77FF4"/>
    <w:rsid w:val="00D87B7B"/>
    <w:rsid w:val="00D928B1"/>
    <w:rsid w:val="00D95BF5"/>
    <w:rsid w:val="00D963C6"/>
    <w:rsid w:val="00D97CB8"/>
    <w:rsid w:val="00DA065A"/>
    <w:rsid w:val="00DA0FA7"/>
    <w:rsid w:val="00DA3125"/>
    <w:rsid w:val="00DA6813"/>
    <w:rsid w:val="00DB4DBF"/>
    <w:rsid w:val="00DC0B4D"/>
    <w:rsid w:val="00DC1C91"/>
    <w:rsid w:val="00DC1DE1"/>
    <w:rsid w:val="00DC376F"/>
    <w:rsid w:val="00DC5C9D"/>
    <w:rsid w:val="00DD5C44"/>
    <w:rsid w:val="00DD6964"/>
    <w:rsid w:val="00DE00AC"/>
    <w:rsid w:val="00DE10C3"/>
    <w:rsid w:val="00DE2E07"/>
    <w:rsid w:val="00DF535C"/>
    <w:rsid w:val="00DF6226"/>
    <w:rsid w:val="00E0293D"/>
    <w:rsid w:val="00E1171B"/>
    <w:rsid w:val="00E20FE3"/>
    <w:rsid w:val="00E22513"/>
    <w:rsid w:val="00E239A1"/>
    <w:rsid w:val="00E27286"/>
    <w:rsid w:val="00E30F84"/>
    <w:rsid w:val="00E32978"/>
    <w:rsid w:val="00E33C3C"/>
    <w:rsid w:val="00E34073"/>
    <w:rsid w:val="00E340CC"/>
    <w:rsid w:val="00E36158"/>
    <w:rsid w:val="00E37579"/>
    <w:rsid w:val="00E378D8"/>
    <w:rsid w:val="00E47369"/>
    <w:rsid w:val="00E47C8A"/>
    <w:rsid w:val="00E54B2C"/>
    <w:rsid w:val="00E54EAD"/>
    <w:rsid w:val="00E56819"/>
    <w:rsid w:val="00E73291"/>
    <w:rsid w:val="00E73E93"/>
    <w:rsid w:val="00E75A33"/>
    <w:rsid w:val="00E82077"/>
    <w:rsid w:val="00E825BB"/>
    <w:rsid w:val="00E87653"/>
    <w:rsid w:val="00E92153"/>
    <w:rsid w:val="00E952B9"/>
    <w:rsid w:val="00E97032"/>
    <w:rsid w:val="00EA120F"/>
    <w:rsid w:val="00EA3621"/>
    <w:rsid w:val="00EA41A5"/>
    <w:rsid w:val="00EA5C95"/>
    <w:rsid w:val="00EB1313"/>
    <w:rsid w:val="00EB29A0"/>
    <w:rsid w:val="00EB607D"/>
    <w:rsid w:val="00EB6C4E"/>
    <w:rsid w:val="00EC1407"/>
    <w:rsid w:val="00EC2D48"/>
    <w:rsid w:val="00EC3641"/>
    <w:rsid w:val="00ED0E2A"/>
    <w:rsid w:val="00ED46B3"/>
    <w:rsid w:val="00ED513E"/>
    <w:rsid w:val="00EE0E8E"/>
    <w:rsid w:val="00EE2ADA"/>
    <w:rsid w:val="00EE5225"/>
    <w:rsid w:val="00EF2387"/>
    <w:rsid w:val="00EF2E7E"/>
    <w:rsid w:val="00EF430C"/>
    <w:rsid w:val="00EF60C4"/>
    <w:rsid w:val="00EF6B96"/>
    <w:rsid w:val="00F03A9B"/>
    <w:rsid w:val="00F04E90"/>
    <w:rsid w:val="00F06670"/>
    <w:rsid w:val="00F07297"/>
    <w:rsid w:val="00F10B1D"/>
    <w:rsid w:val="00F15659"/>
    <w:rsid w:val="00F159B4"/>
    <w:rsid w:val="00F15F30"/>
    <w:rsid w:val="00F20095"/>
    <w:rsid w:val="00F255C1"/>
    <w:rsid w:val="00F26AF9"/>
    <w:rsid w:val="00F2732B"/>
    <w:rsid w:val="00F27C9D"/>
    <w:rsid w:val="00F3399B"/>
    <w:rsid w:val="00F35CDE"/>
    <w:rsid w:val="00F41A8D"/>
    <w:rsid w:val="00F51A06"/>
    <w:rsid w:val="00F5223D"/>
    <w:rsid w:val="00F66EEB"/>
    <w:rsid w:val="00F7091A"/>
    <w:rsid w:val="00F74E53"/>
    <w:rsid w:val="00F7547D"/>
    <w:rsid w:val="00F8224E"/>
    <w:rsid w:val="00F8271E"/>
    <w:rsid w:val="00F8476C"/>
    <w:rsid w:val="00F8614C"/>
    <w:rsid w:val="00F913E2"/>
    <w:rsid w:val="00F9289A"/>
    <w:rsid w:val="00FA1A14"/>
    <w:rsid w:val="00FA42E5"/>
    <w:rsid w:val="00FA45F0"/>
    <w:rsid w:val="00FA460F"/>
    <w:rsid w:val="00FA6BF0"/>
    <w:rsid w:val="00FA7553"/>
    <w:rsid w:val="00FB1E9D"/>
    <w:rsid w:val="00FB2AE4"/>
    <w:rsid w:val="00FB4025"/>
    <w:rsid w:val="00FB56A7"/>
    <w:rsid w:val="00FB7E9E"/>
    <w:rsid w:val="00FC355A"/>
    <w:rsid w:val="00FC4B2B"/>
    <w:rsid w:val="00FD0640"/>
    <w:rsid w:val="00FD0AA7"/>
    <w:rsid w:val="00FD144C"/>
    <w:rsid w:val="00FD21EE"/>
    <w:rsid w:val="00FD2CA3"/>
    <w:rsid w:val="00FD572E"/>
    <w:rsid w:val="00FD63D2"/>
    <w:rsid w:val="00FD6B4D"/>
    <w:rsid w:val="00FD72C5"/>
    <w:rsid w:val="00FE2BCE"/>
    <w:rsid w:val="00FE3B77"/>
    <w:rsid w:val="00FE6235"/>
    <w:rsid w:val="00FE7757"/>
    <w:rsid w:val="02016C5D"/>
    <w:rsid w:val="027F6AB2"/>
    <w:rsid w:val="02D26579"/>
    <w:rsid w:val="03B71319"/>
    <w:rsid w:val="03EF122C"/>
    <w:rsid w:val="04A960A5"/>
    <w:rsid w:val="05132116"/>
    <w:rsid w:val="054B57F5"/>
    <w:rsid w:val="06D7523A"/>
    <w:rsid w:val="06E667C5"/>
    <w:rsid w:val="0AC30BD2"/>
    <w:rsid w:val="0AD96F7B"/>
    <w:rsid w:val="0AE86DA2"/>
    <w:rsid w:val="0BDE1B9F"/>
    <w:rsid w:val="0D846FCE"/>
    <w:rsid w:val="0E841559"/>
    <w:rsid w:val="0EAC22A1"/>
    <w:rsid w:val="0EC803DD"/>
    <w:rsid w:val="0EE44670"/>
    <w:rsid w:val="0F5A4B2F"/>
    <w:rsid w:val="0FDB2BED"/>
    <w:rsid w:val="11173017"/>
    <w:rsid w:val="115D5B9C"/>
    <w:rsid w:val="145E4EEA"/>
    <w:rsid w:val="156264EB"/>
    <w:rsid w:val="15704D01"/>
    <w:rsid w:val="17197522"/>
    <w:rsid w:val="18071B4C"/>
    <w:rsid w:val="1A3D3083"/>
    <w:rsid w:val="1A9A6727"/>
    <w:rsid w:val="1AC058AA"/>
    <w:rsid w:val="1AD40A8A"/>
    <w:rsid w:val="1AF86CF0"/>
    <w:rsid w:val="1BCC0B62"/>
    <w:rsid w:val="1C4A1829"/>
    <w:rsid w:val="1C780A96"/>
    <w:rsid w:val="1D564DE7"/>
    <w:rsid w:val="1D5B7C33"/>
    <w:rsid w:val="1D6A7BB8"/>
    <w:rsid w:val="1E346518"/>
    <w:rsid w:val="1F0077FF"/>
    <w:rsid w:val="1FA9580D"/>
    <w:rsid w:val="218E6037"/>
    <w:rsid w:val="222958B0"/>
    <w:rsid w:val="24125BD3"/>
    <w:rsid w:val="25C925B0"/>
    <w:rsid w:val="27BA409D"/>
    <w:rsid w:val="27DC3B34"/>
    <w:rsid w:val="2AAA684C"/>
    <w:rsid w:val="2BD44B23"/>
    <w:rsid w:val="2D724F7A"/>
    <w:rsid w:val="2FD858D0"/>
    <w:rsid w:val="314630A0"/>
    <w:rsid w:val="33ED7B4D"/>
    <w:rsid w:val="35652C35"/>
    <w:rsid w:val="35901F88"/>
    <w:rsid w:val="36AA33F6"/>
    <w:rsid w:val="36E56B24"/>
    <w:rsid w:val="39DA2245"/>
    <w:rsid w:val="39FB65C3"/>
    <w:rsid w:val="3C3472ED"/>
    <w:rsid w:val="3D694077"/>
    <w:rsid w:val="3DCD24AD"/>
    <w:rsid w:val="3E5E012E"/>
    <w:rsid w:val="3EA43D73"/>
    <w:rsid w:val="3EAD3381"/>
    <w:rsid w:val="3EDB055E"/>
    <w:rsid w:val="40055B41"/>
    <w:rsid w:val="416E6DAF"/>
    <w:rsid w:val="41E35083"/>
    <w:rsid w:val="43A55741"/>
    <w:rsid w:val="442C7152"/>
    <w:rsid w:val="46DB0E1B"/>
    <w:rsid w:val="47477C8D"/>
    <w:rsid w:val="48017565"/>
    <w:rsid w:val="48533271"/>
    <w:rsid w:val="48703224"/>
    <w:rsid w:val="49FD73BF"/>
    <w:rsid w:val="4A461286"/>
    <w:rsid w:val="4A8C03A6"/>
    <w:rsid w:val="4C271B9D"/>
    <w:rsid w:val="4D8D0EEE"/>
    <w:rsid w:val="4E125FF9"/>
    <w:rsid w:val="50E2645C"/>
    <w:rsid w:val="51D448DF"/>
    <w:rsid w:val="521B1132"/>
    <w:rsid w:val="521C0388"/>
    <w:rsid w:val="530D52D0"/>
    <w:rsid w:val="599F5675"/>
    <w:rsid w:val="5A897643"/>
    <w:rsid w:val="5B8B2F47"/>
    <w:rsid w:val="5C813BCE"/>
    <w:rsid w:val="5D6B1282"/>
    <w:rsid w:val="5D7B7FCA"/>
    <w:rsid w:val="5E056FE1"/>
    <w:rsid w:val="5E935DFD"/>
    <w:rsid w:val="5EA01405"/>
    <w:rsid w:val="5EB253CA"/>
    <w:rsid w:val="605129B1"/>
    <w:rsid w:val="61FC311A"/>
    <w:rsid w:val="634E3C24"/>
    <w:rsid w:val="63506512"/>
    <w:rsid w:val="64227456"/>
    <w:rsid w:val="64A538F5"/>
    <w:rsid w:val="64D11E1D"/>
    <w:rsid w:val="64E65C94"/>
    <w:rsid w:val="652C1296"/>
    <w:rsid w:val="6537289F"/>
    <w:rsid w:val="68484F55"/>
    <w:rsid w:val="68D95106"/>
    <w:rsid w:val="6ACD532A"/>
    <w:rsid w:val="6AE43747"/>
    <w:rsid w:val="6B5E4421"/>
    <w:rsid w:val="6CBB0B5E"/>
    <w:rsid w:val="6D986CC4"/>
    <w:rsid w:val="6EDF082A"/>
    <w:rsid w:val="6F926C64"/>
    <w:rsid w:val="700D29EC"/>
    <w:rsid w:val="70115E82"/>
    <w:rsid w:val="71737E90"/>
    <w:rsid w:val="71D52CF8"/>
    <w:rsid w:val="72440F30"/>
    <w:rsid w:val="7245653F"/>
    <w:rsid w:val="74FB084B"/>
    <w:rsid w:val="751002ED"/>
    <w:rsid w:val="754B73D2"/>
    <w:rsid w:val="75C13CDD"/>
    <w:rsid w:val="75C17936"/>
    <w:rsid w:val="768F5B89"/>
    <w:rsid w:val="78116756"/>
    <w:rsid w:val="78981412"/>
    <w:rsid w:val="79AA218B"/>
    <w:rsid w:val="7AB6431B"/>
    <w:rsid w:val="7B797735"/>
    <w:rsid w:val="7C967170"/>
    <w:rsid w:val="7EB06635"/>
    <w:rsid w:val="7EC9394D"/>
    <w:rsid w:val="7F026B8F"/>
    <w:rsid w:val="7F0F7FE5"/>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100" w:after="100"/>
      <w:jc w:val="center"/>
      <w:outlineLvl w:val="0"/>
    </w:pPr>
    <w:rPr>
      <w:b/>
      <w:bCs/>
      <w:kern w:val="44"/>
      <w:sz w:val="32"/>
      <w:szCs w:val="44"/>
    </w:rPr>
  </w:style>
  <w:style w:type="paragraph" w:styleId="3">
    <w:name w:val="heading 2"/>
    <w:basedOn w:val="1"/>
    <w:next w:val="1"/>
    <w:link w:val="68"/>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65"/>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5"/>
    <w:basedOn w:val="1"/>
    <w:next w:val="1"/>
    <w:link w:val="43"/>
    <w:autoRedefine/>
    <w:qFormat/>
    <w:uiPriority w:val="0"/>
    <w:pPr>
      <w:keepNext/>
      <w:spacing w:line="460" w:lineRule="exact"/>
      <w:jc w:val="center"/>
      <w:outlineLvl w:val="4"/>
    </w:pPr>
    <w:rPr>
      <w:b/>
      <w:bCs/>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67"/>
    <w:autoRedefine/>
    <w:qFormat/>
    <w:uiPriority w:val="0"/>
    <w:pPr>
      <w:autoSpaceDE w:val="0"/>
      <w:autoSpaceDN w:val="0"/>
      <w:adjustRightInd w:val="0"/>
      <w:ind w:firstLine="420"/>
      <w:jc w:val="left"/>
    </w:pPr>
    <w:rPr>
      <w:rFonts w:ascii="宋体"/>
      <w:kern w:val="0"/>
      <w:sz w:val="24"/>
      <w:szCs w:val="20"/>
      <w:lang w:val="zh-CN"/>
    </w:rPr>
  </w:style>
  <w:style w:type="paragraph" w:styleId="7">
    <w:name w:val="Document Map"/>
    <w:basedOn w:val="1"/>
    <w:link w:val="52"/>
    <w:autoRedefine/>
    <w:qFormat/>
    <w:uiPriority w:val="0"/>
    <w:rPr>
      <w:rFonts w:ascii="宋体"/>
      <w:kern w:val="0"/>
      <w:sz w:val="18"/>
      <w:szCs w:val="18"/>
    </w:rPr>
  </w:style>
  <w:style w:type="paragraph" w:styleId="8">
    <w:name w:val="annotation text"/>
    <w:basedOn w:val="1"/>
    <w:link w:val="36"/>
    <w:autoRedefine/>
    <w:qFormat/>
    <w:uiPriority w:val="99"/>
    <w:pPr>
      <w:jc w:val="left"/>
    </w:pPr>
    <w:rPr>
      <w:rFonts w:ascii="仿宋_GB2312" w:eastAsia="仿宋_GB2312"/>
      <w:kern w:val="0"/>
      <w:sz w:val="32"/>
      <w:szCs w:val="32"/>
    </w:rPr>
  </w:style>
  <w:style w:type="paragraph" w:styleId="9">
    <w:name w:val="Body Text"/>
    <w:basedOn w:val="1"/>
    <w:link w:val="42"/>
    <w:autoRedefine/>
    <w:qFormat/>
    <w:uiPriority w:val="0"/>
    <w:pPr>
      <w:tabs>
        <w:tab w:val="left" w:pos="567"/>
      </w:tabs>
      <w:spacing w:before="120" w:line="22" w:lineRule="atLeast"/>
    </w:pPr>
    <w:rPr>
      <w:rFonts w:ascii="宋体" w:hAnsi="宋体"/>
      <w:sz w:val="24"/>
    </w:rPr>
  </w:style>
  <w:style w:type="paragraph" w:styleId="10">
    <w:name w:val="Body Text Indent"/>
    <w:basedOn w:val="1"/>
    <w:next w:val="11"/>
    <w:link w:val="37"/>
    <w:autoRedefine/>
    <w:qFormat/>
    <w:uiPriority w:val="0"/>
    <w:pPr>
      <w:spacing w:after="120"/>
      <w:ind w:left="420" w:leftChars="200"/>
    </w:pPr>
  </w:style>
  <w:style w:type="paragraph" w:styleId="11">
    <w:name w:val="envelope return"/>
    <w:basedOn w:val="1"/>
    <w:autoRedefine/>
    <w:unhideWhenUsed/>
    <w:qFormat/>
    <w:uiPriority w:val="99"/>
    <w:pPr>
      <w:snapToGrid w:val="0"/>
    </w:pPr>
    <w:rPr>
      <w:rFonts w:ascii="Arial" w:hAnsi="Arial"/>
    </w:r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next w:val="1"/>
    <w:link w:val="49"/>
    <w:autoRedefine/>
    <w:qFormat/>
    <w:uiPriority w:val="99"/>
    <w:rPr>
      <w:rFonts w:hint="eastAsia" w:ascii="宋体" w:hAnsi="Courier New" w:cs="Courier New"/>
      <w:szCs w:val="21"/>
    </w:rPr>
  </w:style>
  <w:style w:type="paragraph" w:styleId="14">
    <w:name w:val="Date"/>
    <w:basedOn w:val="1"/>
    <w:next w:val="1"/>
    <w:link w:val="39"/>
    <w:autoRedefine/>
    <w:qFormat/>
    <w:uiPriority w:val="0"/>
    <w:pPr>
      <w:ind w:left="100" w:leftChars="2500"/>
    </w:pPr>
  </w:style>
  <w:style w:type="paragraph" w:styleId="15">
    <w:name w:val="Body Text Indent 2"/>
    <w:basedOn w:val="1"/>
    <w:link w:val="61"/>
    <w:autoRedefine/>
    <w:qFormat/>
    <w:uiPriority w:val="0"/>
    <w:pPr>
      <w:spacing w:after="120" w:line="480" w:lineRule="auto"/>
      <w:ind w:left="420" w:leftChars="200"/>
    </w:pPr>
  </w:style>
  <w:style w:type="paragraph" w:styleId="16">
    <w:name w:val="Balloon Text"/>
    <w:basedOn w:val="1"/>
    <w:link w:val="58"/>
    <w:autoRedefine/>
    <w:semiHidden/>
    <w:qFormat/>
    <w:uiPriority w:val="0"/>
    <w:rPr>
      <w:sz w:val="18"/>
      <w:szCs w:val="18"/>
    </w:rPr>
  </w:style>
  <w:style w:type="paragraph" w:styleId="17">
    <w:name w:val="footer"/>
    <w:basedOn w:val="1"/>
    <w:link w:val="62"/>
    <w:autoRedefine/>
    <w:qFormat/>
    <w:uiPriority w:val="0"/>
    <w:pPr>
      <w:tabs>
        <w:tab w:val="center" w:pos="4153"/>
        <w:tab w:val="right" w:pos="8306"/>
      </w:tabs>
      <w:snapToGrid w:val="0"/>
      <w:jc w:val="left"/>
    </w:pPr>
    <w:rPr>
      <w:sz w:val="18"/>
      <w:szCs w:val="18"/>
    </w:rPr>
  </w:style>
  <w:style w:type="paragraph" w:styleId="18">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HTML Preformatted"/>
    <w:basedOn w:val="1"/>
    <w:link w:val="6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45"/>
    <w:autoRedefine/>
    <w:semiHidden/>
    <w:qFormat/>
    <w:uiPriority w:val="0"/>
    <w:rPr>
      <w:rFonts w:ascii="Times New Roman" w:eastAsia="宋体"/>
      <w:b/>
      <w:bCs/>
      <w:sz w:val="21"/>
      <w:szCs w:val="24"/>
    </w:rPr>
  </w:style>
  <w:style w:type="paragraph" w:styleId="25">
    <w:name w:val="Body Text First Indent 2"/>
    <w:basedOn w:val="10"/>
    <w:next w:val="26"/>
    <w:autoRedefine/>
    <w:qFormat/>
    <w:uiPriority w:val="0"/>
    <w:pPr>
      <w:ind w:firstLine="420" w:firstLineChars="20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basedOn w:val="29"/>
    <w:autoRedefine/>
    <w:qFormat/>
    <w:uiPriority w:val="99"/>
    <w:rPr>
      <w:color w:val="333333"/>
      <w:u w:val="none"/>
    </w:rPr>
  </w:style>
  <w:style w:type="character" w:styleId="33">
    <w:name w:val="annotation reference"/>
    <w:autoRedefine/>
    <w:semiHidden/>
    <w:qFormat/>
    <w:uiPriority w:val="99"/>
    <w:rPr>
      <w:sz w:val="21"/>
      <w:szCs w:val="21"/>
    </w:rPr>
  </w:style>
  <w:style w:type="paragraph" w:customStyle="1" w:styleId="34">
    <w:name w:val="正文 New"/>
    <w:basedOn w:val="1"/>
    <w:autoRedefine/>
    <w:qFormat/>
    <w:uiPriority w:val="0"/>
    <w:pPr>
      <w:spacing w:before="100" w:beforeAutospacing="1" w:after="100" w:afterAutospacing="1" w:line="440" w:lineRule="exact"/>
      <w:ind w:left="357" w:hanging="357"/>
    </w:pPr>
    <w:rPr>
      <w:rFonts w:ascii="Times New Roman" w:hAnsi="Times New Roman"/>
      <w:szCs w:val="21"/>
    </w:rPr>
  </w:style>
  <w:style w:type="character" w:customStyle="1" w:styleId="35">
    <w:name w:val="已访问的超链接1"/>
    <w:autoRedefine/>
    <w:qFormat/>
    <w:uiPriority w:val="99"/>
    <w:rPr>
      <w:color w:val="333333"/>
      <w:u w:val="none"/>
    </w:rPr>
  </w:style>
  <w:style w:type="character" w:customStyle="1" w:styleId="36">
    <w:name w:val="批注文字 字符"/>
    <w:link w:val="8"/>
    <w:autoRedefine/>
    <w:qFormat/>
    <w:uiPriority w:val="99"/>
    <w:rPr>
      <w:rFonts w:ascii="Times New Roman" w:hAnsi="Times New Roman" w:eastAsia="宋体" w:cs="Times New Roman"/>
      <w:szCs w:val="24"/>
    </w:rPr>
  </w:style>
  <w:style w:type="character" w:customStyle="1" w:styleId="37">
    <w:name w:val="正文文本缩进 字符"/>
    <w:link w:val="10"/>
    <w:autoRedefine/>
    <w:qFormat/>
    <w:uiPriority w:val="0"/>
    <w:rPr>
      <w:rFonts w:ascii="Times New Roman" w:hAnsi="Times New Roman" w:eastAsia="宋体" w:cs="Times New Roman"/>
      <w:szCs w:val="24"/>
    </w:rPr>
  </w:style>
  <w:style w:type="character" w:customStyle="1" w:styleId="38">
    <w:name w:val="日期 Char1"/>
    <w:autoRedefine/>
    <w:semiHidden/>
    <w:qFormat/>
    <w:uiPriority w:val="99"/>
    <w:rPr>
      <w:rFonts w:ascii="Times New Roman" w:hAnsi="Times New Roman" w:eastAsia="宋体" w:cs="Times New Roman"/>
      <w:szCs w:val="24"/>
    </w:rPr>
  </w:style>
  <w:style w:type="character" w:customStyle="1" w:styleId="39">
    <w:name w:val="日期 字符"/>
    <w:link w:val="14"/>
    <w:autoRedefine/>
    <w:qFormat/>
    <w:uiPriority w:val="0"/>
    <w:rPr>
      <w:szCs w:val="24"/>
    </w:rPr>
  </w:style>
  <w:style w:type="character" w:customStyle="1" w:styleId="40">
    <w:name w:val="纯文本 Char"/>
    <w:autoRedefine/>
    <w:qFormat/>
    <w:uiPriority w:val="0"/>
    <w:rPr>
      <w:rFonts w:ascii="宋体" w:hAnsi="Courier New"/>
      <w:kern w:val="2"/>
      <w:sz w:val="21"/>
    </w:rPr>
  </w:style>
  <w:style w:type="character" w:customStyle="1" w:styleId="41">
    <w:name w:val="ft801"/>
    <w:autoRedefine/>
    <w:qFormat/>
    <w:uiPriority w:val="99"/>
    <w:rPr>
      <w:rFonts w:ascii="Times" w:hAnsi="Times" w:cs="Times"/>
      <w:color w:val="000000"/>
      <w:spacing w:val="29"/>
      <w:sz w:val="20"/>
      <w:szCs w:val="20"/>
    </w:rPr>
  </w:style>
  <w:style w:type="character" w:customStyle="1" w:styleId="42">
    <w:name w:val="正文文本 字符"/>
    <w:link w:val="9"/>
    <w:autoRedefine/>
    <w:qFormat/>
    <w:uiPriority w:val="0"/>
    <w:rPr>
      <w:rFonts w:ascii="宋体" w:hAnsi="宋体" w:eastAsia="宋体" w:cs="Times New Roman"/>
      <w:sz w:val="24"/>
      <w:szCs w:val="24"/>
    </w:rPr>
  </w:style>
  <w:style w:type="character" w:customStyle="1" w:styleId="43">
    <w:name w:val="标题 5 字符"/>
    <w:link w:val="6"/>
    <w:autoRedefine/>
    <w:qFormat/>
    <w:uiPriority w:val="0"/>
    <w:rPr>
      <w:rFonts w:ascii="Times New Roman" w:hAnsi="Times New Roman" w:eastAsia="宋体" w:cs="Times New Roman"/>
      <w:b/>
      <w:bCs/>
      <w:szCs w:val="24"/>
    </w:rPr>
  </w:style>
  <w:style w:type="character" w:customStyle="1" w:styleId="44">
    <w:name w:val="纯文本 Char1"/>
    <w:autoRedefine/>
    <w:qFormat/>
    <w:uiPriority w:val="0"/>
    <w:rPr>
      <w:rFonts w:ascii="宋体" w:hAnsi="Courier New" w:eastAsia="宋体" w:cs="Courier New"/>
      <w:szCs w:val="21"/>
    </w:rPr>
  </w:style>
  <w:style w:type="character" w:customStyle="1" w:styleId="45">
    <w:name w:val="批注主题 字符"/>
    <w:link w:val="24"/>
    <w:autoRedefine/>
    <w:semiHidden/>
    <w:qFormat/>
    <w:uiPriority w:val="0"/>
    <w:rPr>
      <w:rFonts w:ascii="Times New Roman" w:hAnsi="Times New Roman" w:eastAsia="宋体" w:cs="Times New Roman"/>
      <w:b/>
      <w:bCs/>
      <w:szCs w:val="24"/>
    </w:rPr>
  </w:style>
  <w:style w:type="character" w:customStyle="1" w:styleId="46">
    <w:name w:val="页眉 Char2"/>
    <w:autoRedefine/>
    <w:semiHidden/>
    <w:qFormat/>
    <w:uiPriority w:val="99"/>
    <w:rPr>
      <w:rFonts w:ascii="Times New Roman" w:hAnsi="Times New Roman" w:eastAsia="宋体" w:cs="Times New Roman"/>
      <w:sz w:val="18"/>
      <w:szCs w:val="18"/>
    </w:rPr>
  </w:style>
  <w:style w:type="character" w:customStyle="1" w:styleId="47">
    <w:name w:val="标题 1 字符"/>
    <w:link w:val="2"/>
    <w:autoRedefine/>
    <w:qFormat/>
    <w:uiPriority w:val="0"/>
    <w:rPr>
      <w:rFonts w:ascii="Times New Roman" w:hAnsi="Times New Roman" w:eastAsia="宋体" w:cs="Times New Roman"/>
      <w:b/>
      <w:bCs/>
      <w:kern w:val="44"/>
      <w:sz w:val="32"/>
      <w:szCs w:val="44"/>
    </w:rPr>
  </w:style>
  <w:style w:type="character" w:customStyle="1" w:styleId="48">
    <w:name w:val="apple-converted-space"/>
    <w:basedOn w:val="29"/>
    <w:autoRedefine/>
    <w:qFormat/>
    <w:uiPriority w:val="0"/>
  </w:style>
  <w:style w:type="character" w:customStyle="1" w:styleId="49">
    <w:name w:val="纯文本 字符"/>
    <w:link w:val="13"/>
    <w:autoRedefine/>
    <w:qFormat/>
    <w:uiPriority w:val="99"/>
    <w:rPr>
      <w:rFonts w:ascii="宋体" w:hAnsi="Courier New" w:eastAsia="宋体" w:cs="Courier New"/>
      <w:szCs w:val="21"/>
    </w:rPr>
  </w:style>
  <w:style w:type="character" w:customStyle="1" w:styleId="50">
    <w:name w:val="页脚 Char2"/>
    <w:autoRedefine/>
    <w:semiHidden/>
    <w:qFormat/>
    <w:uiPriority w:val="99"/>
    <w:rPr>
      <w:rFonts w:ascii="Times New Roman" w:hAnsi="Times New Roman" w:eastAsia="宋体" w:cs="Times New Roman"/>
      <w:sz w:val="18"/>
      <w:szCs w:val="18"/>
    </w:rPr>
  </w:style>
  <w:style w:type="character" w:customStyle="1" w:styleId="51">
    <w:name w:val="ft1051"/>
    <w:autoRedefine/>
    <w:qFormat/>
    <w:uiPriority w:val="99"/>
    <w:rPr>
      <w:rFonts w:ascii="Times" w:hAnsi="Times" w:cs="Times"/>
      <w:color w:val="000000"/>
      <w:spacing w:val="14"/>
      <w:sz w:val="24"/>
      <w:szCs w:val="24"/>
    </w:rPr>
  </w:style>
  <w:style w:type="character" w:customStyle="1" w:styleId="52">
    <w:name w:val="文档结构图 字符"/>
    <w:link w:val="7"/>
    <w:autoRedefine/>
    <w:semiHidden/>
    <w:qFormat/>
    <w:uiPriority w:val="99"/>
    <w:rPr>
      <w:rFonts w:ascii="宋体" w:hAnsi="Times New Roman" w:eastAsia="宋体" w:cs="Times New Roman"/>
      <w:sz w:val="18"/>
      <w:szCs w:val="18"/>
    </w:rPr>
  </w:style>
  <w:style w:type="character" w:customStyle="1" w:styleId="53">
    <w:name w:val="ft1411"/>
    <w:autoRedefine/>
    <w:qFormat/>
    <w:uiPriority w:val="99"/>
    <w:rPr>
      <w:rFonts w:ascii="Times" w:hAnsi="Times" w:cs="Times"/>
      <w:color w:val="000000"/>
      <w:spacing w:val="17"/>
      <w:sz w:val="20"/>
      <w:szCs w:val="20"/>
    </w:rPr>
  </w:style>
  <w:style w:type="character" w:customStyle="1" w:styleId="54">
    <w:name w:val="文档结构图 Char"/>
    <w:autoRedefine/>
    <w:qFormat/>
    <w:uiPriority w:val="0"/>
    <w:rPr>
      <w:rFonts w:ascii="宋体" w:eastAsia="宋体"/>
      <w:sz w:val="18"/>
      <w:szCs w:val="18"/>
    </w:rPr>
  </w:style>
  <w:style w:type="character" w:customStyle="1" w:styleId="55">
    <w:name w:val="样式（正文） Char"/>
    <w:link w:val="56"/>
    <w:autoRedefine/>
    <w:qFormat/>
    <w:locked/>
    <w:uiPriority w:val="0"/>
    <w:rPr>
      <w:rFonts w:ascii="宋体" w:hAnsi="宋体" w:eastAsia="宋体"/>
      <w:sz w:val="24"/>
    </w:rPr>
  </w:style>
  <w:style w:type="paragraph" w:customStyle="1" w:styleId="56">
    <w:name w:val="样式（正文）"/>
    <w:basedOn w:val="1"/>
    <w:link w:val="55"/>
    <w:autoRedefine/>
    <w:qFormat/>
    <w:uiPriority w:val="0"/>
    <w:pPr>
      <w:spacing w:line="360" w:lineRule="auto"/>
      <w:ind w:firstLine="200" w:firstLineChars="200"/>
    </w:pPr>
    <w:rPr>
      <w:rFonts w:ascii="宋体" w:hAnsi="宋体"/>
      <w:kern w:val="0"/>
      <w:sz w:val="24"/>
      <w:szCs w:val="20"/>
      <w:lang w:val="zh-CN"/>
    </w:rPr>
  </w:style>
  <w:style w:type="character" w:customStyle="1" w:styleId="57">
    <w:name w:val="页脚 Char"/>
    <w:autoRedefine/>
    <w:qFormat/>
    <w:uiPriority w:val="99"/>
    <w:rPr>
      <w:kern w:val="2"/>
      <w:sz w:val="18"/>
      <w:szCs w:val="18"/>
    </w:rPr>
  </w:style>
  <w:style w:type="character" w:customStyle="1" w:styleId="58">
    <w:name w:val="批注框文本 字符"/>
    <w:link w:val="16"/>
    <w:autoRedefine/>
    <w:semiHidden/>
    <w:qFormat/>
    <w:uiPriority w:val="0"/>
    <w:rPr>
      <w:rFonts w:ascii="Times New Roman" w:hAnsi="Times New Roman" w:eastAsia="宋体" w:cs="Times New Roman"/>
      <w:sz w:val="18"/>
      <w:szCs w:val="18"/>
    </w:rPr>
  </w:style>
  <w:style w:type="character" w:customStyle="1" w:styleId="59">
    <w:name w:val="ft1371"/>
    <w:autoRedefine/>
    <w:qFormat/>
    <w:uiPriority w:val="99"/>
    <w:rPr>
      <w:rFonts w:ascii="Times" w:hAnsi="Times" w:cs="Times"/>
      <w:color w:val="000000"/>
      <w:spacing w:val="20"/>
      <w:sz w:val="20"/>
      <w:szCs w:val="20"/>
    </w:rPr>
  </w:style>
  <w:style w:type="character" w:customStyle="1" w:styleId="60">
    <w:name w:val="ft1661"/>
    <w:autoRedefine/>
    <w:qFormat/>
    <w:uiPriority w:val="99"/>
    <w:rPr>
      <w:rFonts w:ascii="Times" w:hAnsi="Times" w:cs="Times"/>
      <w:color w:val="000000"/>
      <w:spacing w:val="17"/>
      <w:sz w:val="20"/>
      <w:szCs w:val="20"/>
    </w:rPr>
  </w:style>
  <w:style w:type="character" w:customStyle="1" w:styleId="61">
    <w:name w:val="正文文本缩进 2 字符"/>
    <w:link w:val="15"/>
    <w:autoRedefine/>
    <w:qFormat/>
    <w:uiPriority w:val="0"/>
    <w:rPr>
      <w:rFonts w:ascii="Times New Roman" w:hAnsi="Times New Roman" w:eastAsia="宋体" w:cs="Times New Roman"/>
      <w:szCs w:val="24"/>
    </w:rPr>
  </w:style>
  <w:style w:type="character" w:customStyle="1" w:styleId="62">
    <w:name w:val="页脚 字符"/>
    <w:link w:val="17"/>
    <w:autoRedefine/>
    <w:qFormat/>
    <w:uiPriority w:val="0"/>
    <w:rPr>
      <w:sz w:val="18"/>
      <w:szCs w:val="18"/>
    </w:rPr>
  </w:style>
  <w:style w:type="character" w:customStyle="1" w:styleId="63">
    <w:name w:val="页眉 字符"/>
    <w:link w:val="18"/>
    <w:autoRedefine/>
    <w:qFormat/>
    <w:uiPriority w:val="0"/>
    <w:rPr>
      <w:sz w:val="18"/>
      <w:szCs w:val="18"/>
    </w:rPr>
  </w:style>
  <w:style w:type="character" w:customStyle="1" w:styleId="64">
    <w:name w:val="HTML 预设格式 字符"/>
    <w:link w:val="21"/>
    <w:autoRedefine/>
    <w:qFormat/>
    <w:uiPriority w:val="0"/>
    <w:rPr>
      <w:rFonts w:ascii="宋体" w:hAnsi="宋体" w:eastAsia="宋体" w:cs="Times New Roman"/>
      <w:kern w:val="0"/>
      <w:sz w:val="24"/>
      <w:szCs w:val="24"/>
    </w:rPr>
  </w:style>
  <w:style w:type="character" w:customStyle="1" w:styleId="65">
    <w:name w:val="标题 3 字符"/>
    <w:link w:val="4"/>
    <w:autoRedefine/>
    <w:qFormat/>
    <w:uiPriority w:val="0"/>
    <w:rPr>
      <w:rFonts w:ascii="宋体" w:hAnsi="Times New Roman" w:eastAsia="宋体" w:cs="Times New Roman"/>
      <w:b/>
      <w:kern w:val="0"/>
      <w:sz w:val="24"/>
      <w:szCs w:val="20"/>
    </w:rPr>
  </w:style>
  <w:style w:type="character" w:customStyle="1" w:styleId="66">
    <w:name w:val="ft1651"/>
    <w:autoRedefine/>
    <w:qFormat/>
    <w:uiPriority w:val="99"/>
    <w:rPr>
      <w:rFonts w:ascii="Times" w:hAnsi="Times" w:cs="Times"/>
      <w:color w:val="000000"/>
      <w:spacing w:val="18"/>
      <w:sz w:val="20"/>
      <w:szCs w:val="20"/>
    </w:rPr>
  </w:style>
  <w:style w:type="character" w:customStyle="1" w:styleId="67">
    <w:name w:val="正文缩进 字符"/>
    <w:link w:val="5"/>
    <w:autoRedefine/>
    <w:qFormat/>
    <w:uiPriority w:val="0"/>
    <w:rPr>
      <w:rFonts w:ascii="宋体" w:eastAsia="宋体"/>
      <w:sz w:val="24"/>
    </w:rPr>
  </w:style>
  <w:style w:type="character" w:customStyle="1" w:styleId="68">
    <w:name w:val="标题 2 字符"/>
    <w:link w:val="3"/>
    <w:autoRedefine/>
    <w:qFormat/>
    <w:uiPriority w:val="0"/>
    <w:rPr>
      <w:rFonts w:ascii="Arial" w:hAnsi="Arial" w:eastAsia="宋体" w:cs="Times New Roman"/>
      <w:b/>
      <w:kern w:val="0"/>
      <w:sz w:val="32"/>
      <w:szCs w:val="20"/>
    </w:rPr>
  </w:style>
  <w:style w:type="character" w:customStyle="1" w:styleId="69">
    <w:name w:val="批注文字 Char"/>
    <w:autoRedefine/>
    <w:qFormat/>
    <w:uiPriority w:val="99"/>
    <w:rPr>
      <w:rFonts w:ascii="仿宋_GB2312" w:eastAsia="仿宋_GB2312"/>
      <w:sz w:val="32"/>
      <w:szCs w:val="32"/>
    </w:rPr>
  </w:style>
  <w:style w:type="character" w:customStyle="1" w:styleId="70">
    <w:name w:val="页眉 Char"/>
    <w:autoRedefine/>
    <w:qFormat/>
    <w:uiPriority w:val="0"/>
    <w:rPr>
      <w:kern w:val="2"/>
      <w:sz w:val="18"/>
      <w:szCs w:val="18"/>
    </w:rPr>
  </w:style>
  <w:style w:type="paragraph" w:customStyle="1" w:styleId="71">
    <w:name w:val="Char1"/>
    <w:basedOn w:val="1"/>
    <w:autoRedefine/>
    <w:qFormat/>
    <w:uiPriority w:val="0"/>
    <w:rPr>
      <w:rFonts w:ascii="Tahoma" w:hAnsi="Tahoma"/>
      <w:sz w:val="24"/>
      <w:szCs w:val="20"/>
    </w:rPr>
  </w:style>
  <w:style w:type="paragraph" w:customStyle="1" w:styleId="72">
    <w:name w:val="Char Char11"/>
    <w:basedOn w:val="1"/>
    <w:autoRedefine/>
    <w:qFormat/>
    <w:uiPriority w:val="0"/>
  </w:style>
  <w:style w:type="paragraph" w:customStyle="1" w:styleId="73">
    <w:name w:val="列出段落1"/>
    <w:basedOn w:val="1"/>
    <w:autoRedefine/>
    <w:qFormat/>
    <w:uiPriority w:val="34"/>
    <w:pPr>
      <w:ind w:firstLine="420" w:firstLineChars="200"/>
    </w:pPr>
    <w:rPr>
      <w:szCs w:val="22"/>
    </w:rPr>
  </w:style>
  <w:style w:type="paragraph" w:styleId="74">
    <w:name w:val="List Paragraph"/>
    <w:basedOn w:val="1"/>
    <w:autoRedefine/>
    <w:qFormat/>
    <w:uiPriority w:val="0"/>
    <w:pPr>
      <w:ind w:firstLine="420" w:firstLineChars="200"/>
    </w:pPr>
    <w:rPr>
      <w:szCs w:val="22"/>
    </w:rPr>
  </w:style>
  <w:style w:type="paragraph" w:customStyle="1" w:styleId="75">
    <w:name w:val="Char Char1"/>
    <w:basedOn w:val="1"/>
    <w:autoRedefine/>
    <w:qFormat/>
    <w:uiPriority w:val="0"/>
    <w:rPr>
      <w:szCs w:val="20"/>
    </w:rPr>
  </w:style>
  <w:style w:type="paragraph" w:customStyle="1" w:styleId="7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7">
    <w:name w:val="默认"/>
    <w:autoRedefine/>
    <w:qFormat/>
    <w:uiPriority w:val="0"/>
    <w:rPr>
      <w:rFonts w:ascii="Arial Unicode MS" w:hAnsi="Arial Unicode MS" w:eastAsia="Helvetica" w:cs="Arial Unicode MS"/>
      <w:color w:val="000000"/>
      <w:sz w:val="22"/>
      <w:szCs w:val="22"/>
      <w:lang w:val="zh-CN" w:eastAsia="zh-CN" w:bidi="ar-SA"/>
    </w:rPr>
  </w:style>
  <w:style w:type="paragraph" w:customStyle="1" w:styleId="78">
    <w:name w:val="Char11"/>
    <w:basedOn w:val="1"/>
    <w:autoRedefine/>
    <w:qFormat/>
    <w:uiPriority w:val="0"/>
    <w:rPr>
      <w:rFonts w:ascii="Tahoma" w:hAnsi="Tahoma"/>
      <w:sz w:val="24"/>
      <w:szCs w:val="20"/>
    </w:rPr>
  </w:style>
  <w:style w:type="paragraph" w:customStyle="1" w:styleId="79">
    <w:name w:val="_Style 2"/>
    <w:basedOn w:val="1"/>
    <w:autoRedefine/>
    <w:qFormat/>
    <w:uiPriority w:val="99"/>
    <w:pPr>
      <w:ind w:firstLine="420" w:firstLineChars="200"/>
    </w:pPr>
    <w:rPr>
      <w:szCs w:val="22"/>
    </w:rPr>
  </w:style>
  <w:style w:type="paragraph" w:customStyle="1" w:styleId="80">
    <w:name w:val="Default"/>
    <w:autoRedefine/>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8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82">
    <w:name w:val="无间隔1"/>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83">
    <w:name w:val="Char"/>
    <w:basedOn w:val="1"/>
    <w:autoRedefine/>
    <w:qFormat/>
    <w:uiPriority w:val="0"/>
    <w:pPr>
      <w:tabs>
        <w:tab w:val="left" w:pos="432"/>
      </w:tabs>
      <w:spacing w:beforeLines="50" w:afterLines="50"/>
      <w:ind w:left="864" w:hanging="432"/>
    </w:pPr>
    <w:rPr>
      <w:sz w:val="24"/>
    </w:rPr>
  </w:style>
  <w:style w:type="paragraph" w:customStyle="1" w:styleId="84">
    <w:name w:val="表文"/>
    <w:basedOn w:val="1"/>
    <w:autoRedefine/>
    <w:qFormat/>
    <w:uiPriority w:val="0"/>
    <w:rPr>
      <w:rFonts w:ascii="宋体" w:hAnsi="宋体" w:cs="宋体"/>
      <w:color w:val="000000"/>
      <w:kern w:val="0"/>
      <w:szCs w:val="21"/>
    </w:rPr>
  </w:style>
  <w:style w:type="paragraph" w:customStyle="1" w:styleId="85">
    <w:name w:val="中等深浅网格 1 - 强调文字颜色 21"/>
    <w:basedOn w:val="1"/>
    <w:autoRedefine/>
    <w:qFormat/>
    <w:uiPriority w:val="99"/>
    <w:pPr>
      <w:ind w:firstLine="420" w:firstLineChars="200"/>
    </w:pPr>
  </w:style>
  <w:style w:type="paragraph" w:customStyle="1" w:styleId="86">
    <w:name w:val="样式1"/>
    <w:basedOn w:val="4"/>
    <w:autoRedefine/>
    <w:qFormat/>
    <w:uiPriority w:val="0"/>
    <w:pPr>
      <w:jc w:val="center"/>
    </w:pPr>
  </w:style>
  <w:style w:type="paragraph" w:customStyle="1" w:styleId="87">
    <w:name w:val="样式 标题 2 + 段后: 156 磅"/>
    <w:basedOn w:val="3"/>
    <w:autoRedefine/>
    <w:qFormat/>
    <w:uiPriority w:val="0"/>
    <w:pPr>
      <w:spacing w:before="100" w:after="100" w:line="240" w:lineRule="auto"/>
    </w:pPr>
    <w:rPr>
      <w:rFonts w:cs="宋体"/>
      <w:bCs/>
      <w:sz w:val="30"/>
    </w:rPr>
  </w:style>
  <w:style w:type="paragraph" w:customStyle="1" w:styleId="88">
    <w:name w:val="Char2"/>
    <w:basedOn w:val="1"/>
    <w:next w:val="1"/>
    <w:autoRedefine/>
    <w:qFormat/>
    <w:uiPriority w:val="0"/>
    <w:pPr>
      <w:widowControl/>
      <w:spacing w:line="360" w:lineRule="auto"/>
      <w:jc w:val="left"/>
    </w:pPr>
    <w:rPr>
      <w:kern w:val="0"/>
      <w:szCs w:val="20"/>
      <w:lang w:eastAsia="en-US"/>
    </w:rPr>
  </w:style>
  <w:style w:type="paragraph" w:customStyle="1" w:styleId="8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styleId="90">
    <w:name w:val="No Spacing"/>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1">
    <w:name w:val="Table Paragraph"/>
    <w:basedOn w:val="1"/>
    <w:autoRedefine/>
    <w:qFormat/>
    <w:uiPriority w:val="1"/>
    <w:rPr>
      <w:rFonts w:ascii="宋体" w:hAnsi="宋体" w:cs="宋体"/>
    </w:rPr>
  </w:style>
  <w:style w:type="paragraph" w:customStyle="1" w:styleId="92">
    <w:name w:val="模板普通正文"/>
    <w:basedOn w:val="10"/>
    <w:autoRedefine/>
    <w:qFormat/>
    <w:uiPriority w:val="0"/>
    <w:pPr>
      <w:spacing w:beforeLines="50" w:after="10"/>
      <w:ind w:firstLine="490" w:firstLineChars="175"/>
      <w:jc w:val="left"/>
    </w:pPr>
  </w:style>
  <w:style w:type="paragraph" w:customStyle="1" w:styleId="93">
    <w:name w:val="Char Char Char Char Char Char Char1 Char"/>
    <w:basedOn w:val="1"/>
    <w:autoRedefine/>
    <w:qFormat/>
    <w:uiPriority w:val="0"/>
    <w:rPr>
      <w:rFonts w:ascii="Tahoma" w:hAnsi="Tahoma"/>
      <w:sz w:val="24"/>
    </w:rPr>
  </w:style>
  <w:style w:type="table" w:customStyle="1" w:styleId="9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3386</Words>
  <Characters>19301</Characters>
  <Lines>160</Lines>
  <Paragraphs>45</Paragraphs>
  <TotalTime>107</TotalTime>
  <ScaleCrop>false</ScaleCrop>
  <LinksUpToDate>false</LinksUpToDate>
  <CharactersWithSpaces>22642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2019-09-26T00:08:00Z</dcterms:created>
  <dc:creator>admin</dc:creator>
  <cp:lastModifiedBy>Administrator</cp:lastModifiedBy>
  <cp:lastPrinted>2020-08-26T06:57:00Z</cp:lastPrinted>
  <dcterms:modified xsi:type="dcterms:W3CDTF">2024-08-29T07:14:20Z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281A1DEFC9594C3B9EDA19E2493276B2_13</vt:lpwstr>
  </property>
</Properties>
</file>