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highlight w:val="none"/>
        </w:rPr>
      </w:pPr>
      <w:r>
        <w:rPr>
          <w:rFonts w:hint="eastAsia"/>
          <w:highlight w:val="none"/>
        </w:rPr>
        <w:t>货物需求及技术要求</w:t>
      </w:r>
    </w:p>
    <w:p>
      <w:pPr>
        <w:widowControl/>
        <w:spacing w:line="500" w:lineRule="exact"/>
        <w:ind w:firstLine="430"/>
        <w:jc w:val="left"/>
        <w:rPr>
          <w:rFonts w:hint="eastAsia"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为鼓励不同品牌的充分竞争，如某设备的某技术参数或要求属于个别品牌专有，则该技术参数及要求不具有限制性，投标人可对该参数或要求进行适当调整，但这种调整整体上要优于或相当于招标文件的相关要求，并说明调整理由，且该调整须经评委会审核认可。</w:t>
      </w:r>
    </w:p>
    <w:p>
      <w:pPr>
        <w:widowControl/>
        <w:numPr>
          <w:ilvl w:val="0"/>
          <w:numId w:val="1"/>
        </w:numPr>
        <w:spacing w:line="500" w:lineRule="exact"/>
        <w:jc w:val="left"/>
        <w:rPr>
          <w:rFonts w:hint="eastAsia" w:ascii="宋体" w:hAnsi="宋体" w:eastAsia="宋体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highlight w:val="none"/>
          <w:lang w:val="en-US" w:eastAsia="zh-CN"/>
        </w:rPr>
        <w:t>项目需求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Times New Roman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Cs w:val="21"/>
          <w:highlight w:val="none"/>
          <w:lang w:val="en-US" w:eastAsia="zh-CN"/>
        </w:rPr>
        <w:t>供货期：自合同签订之日起1年（服务期间经招标人考核合格，双方无异议可续签一年，续签次数不超过2次）。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="宋体" w:hAnsi="宋体" w:eastAsia="宋体" w:cs="Times New Roman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Cs w:val="21"/>
          <w:highlight w:val="none"/>
          <w:lang w:val="en-US" w:eastAsia="zh-CN"/>
        </w:rPr>
        <w:t>交货地点：每批次接采购人通知后3日历天内送至</w:t>
      </w:r>
      <w:bookmarkStart w:id="5" w:name="_GoBack"/>
      <w:bookmarkEnd w:id="5"/>
      <w:r>
        <w:rPr>
          <w:rFonts w:hint="eastAsia" w:ascii="宋体" w:hAnsi="宋体" w:eastAsia="宋体" w:cs="Times New Roman"/>
          <w:szCs w:val="21"/>
          <w:highlight w:val="none"/>
          <w:lang w:val="en-US" w:eastAsia="zh-CN"/>
        </w:rPr>
        <w:t>采购指定地点。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Times New Roman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szCs w:val="21"/>
          <w:highlight w:val="none"/>
          <w:lang w:val="en-US" w:eastAsia="zh-CN"/>
        </w:rPr>
        <w:t>本次招标不保证供应商服务期内最低供应量及采购金额。</w:t>
      </w:r>
    </w:p>
    <w:p>
      <w:pPr>
        <w:widowControl/>
        <w:numPr>
          <w:ilvl w:val="0"/>
          <w:numId w:val="1"/>
        </w:numPr>
        <w:spacing w:line="500" w:lineRule="exact"/>
        <w:ind w:left="0" w:leftChars="0" w:firstLine="0" w:firstLineChars="0"/>
        <w:jc w:val="left"/>
        <w:rPr>
          <w:rFonts w:hint="eastAsia"/>
          <w:highlight w:val="none"/>
        </w:rPr>
      </w:pPr>
      <w:bookmarkStart w:id="0" w:name="_Toc28001"/>
      <w:bookmarkStart w:id="1" w:name="_Toc24273"/>
      <w:bookmarkStart w:id="2" w:name="_Toc4579"/>
      <w:r>
        <w:rPr>
          <w:rFonts w:hint="eastAsia" w:ascii="宋体" w:hAnsi="宋体" w:cs="Times New Roman"/>
          <w:b/>
          <w:bCs/>
          <w:sz w:val="24"/>
          <w:szCs w:val="24"/>
          <w:highlight w:val="none"/>
          <w:lang w:val="en-US" w:eastAsia="zh-CN"/>
        </w:rPr>
        <w:t>货物技术参数要</w:t>
      </w:r>
      <w:r>
        <w:rPr>
          <w:rFonts w:hint="eastAsia" w:ascii="宋体" w:hAnsi="宋体" w:cs="Times New Roman"/>
          <w:b/>
          <w:bCs/>
          <w:sz w:val="24"/>
          <w:szCs w:val="24"/>
          <w:highlight w:val="none"/>
        </w:rPr>
        <w:t>求一览表</w:t>
      </w:r>
      <w:bookmarkEnd w:id="0"/>
      <w:bookmarkEnd w:id="1"/>
    </w:p>
    <w:tbl>
      <w:tblPr>
        <w:tblStyle w:val="8"/>
        <w:tblpPr w:leftFromText="180" w:rightFromText="180" w:vertAnchor="text" w:horzAnchor="page" w:tblpX="1761" w:tblpY="347"/>
        <w:tblOverlap w:val="never"/>
        <w:tblW w:w="84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63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63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叶黄素脂</w:t>
            </w:r>
          </w:p>
        </w:tc>
        <w:tc>
          <w:tcPr>
            <w:tcW w:w="6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符合国家规范要求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line="360" w:lineRule="auto"/>
        <w:textAlignment w:val="auto"/>
        <w:rPr>
          <w:rFonts w:hint="eastAsia" w:hAnsi="宋体"/>
          <w:b/>
          <w:bCs/>
          <w:i w:val="0"/>
          <w:caps w:val="0"/>
          <w:spacing w:val="0"/>
          <w:w w:val="100"/>
          <w:sz w:val="24"/>
          <w:highlight w:val="none"/>
          <w:lang w:val="en-US" w:eastAsia="zh-CN"/>
        </w:rPr>
      </w:pPr>
      <w:r>
        <w:rPr>
          <w:rFonts w:hint="eastAsia" w:hAnsi="宋体"/>
          <w:b/>
          <w:bCs/>
          <w:i w:val="0"/>
          <w:caps w:val="0"/>
          <w:spacing w:val="0"/>
          <w:w w:val="100"/>
          <w:sz w:val="24"/>
          <w:highlight w:val="none"/>
          <w:lang w:val="en-US" w:eastAsia="zh-CN"/>
        </w:rPr>
        <w:t>三、其他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sz w:val="24"/>
          <w:highlight w:val="none"/>
        </w:rPr>
      </w:pPr>
      <w:r>
        <w:rPr>
          <w:rFonts w:hint="eastAsia"/>
          <w:b/>
          <w:sz w:val="24"/>
          <w:highlight w:val="none"/>
        </w:rPr>
        <w:t>（</w:t>
      </w:r>
      <w:r>
        <w:rPr>
          <w:rFonts w:hint="eastAsia"/>
          <w:b/>
          <w:sz w:val="24"/>
          <w:highlight w:val="none"/>
          <w:lang w:val="en-US" w:eastAsia="zh-CN"/>
        </w:rPr>
        <w:t>一</w:t>
      </w:r>
      <w:r>
        <w:rPr>
          <w:rFonts w:hint="eastAsia"/>
          <w:b/>
          <w:sz w:val="24"/>
          <w:highlight w:val="none"/>
        </w:rPr>
        <w:t>）人员培训要求</w:t>
      </w:r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</w:t>
      </w:r>
      <w:r>
        <w:rPr>
          <w:rFonts w:hint="eastAsia" w:ascii="宋体" w:hAnsi="宋体"/>
          <w:sz w:val="22"/>
          <w:szCs w:val="22"/>
          <w:highlight w:val="none"/>
        </w:rPr>
        <w:t xml:space="preserve"> 货物安装、调试、验收合格后，中标人应对招标人的相关人员进行免费现场培训。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sz w:val="24"/>
          <w:highlight w:val="none"/>
        </w:rPr>
      </w:pPr>
      <w:bookmarkStart w:id="3" w:name="_Toc21193"/>
      <w:r>
        <w:rPr>
          <w:rFonts w:hint="eastAsia"/>
          <w:b/>
          <w:sz w:val="24"/>
          <w:highlight w:val="none"/>
        </w:rPr>
        <w:t>（</w:t>
      </w:r>
      <w:r>
        <w:rPr>
          <w:rFonts w:hint="eastAsia"/>
          <w:b/>
          <w:sz w:val="24"/>
          <w:highlight w:val="none"/>
          <w:lang w:val="en-US" w:eastAsia="zh-CN"/>
        </w:rPr>
        <w:t>二</w:t>
      </w:r>
      <w:r>
        <w:rPr>
          <w:rFonts w:hint="eastAsia"/>
          <w:b/>
          <w:sz w:val="24"/>
          <w:highlight w:val="none"/>
        </w:rPr>
        <w:t>）货物质量及售后服务要求</w:t>
      </w:r>
      <w:bookmarkEnd w:id="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sz w:val="22"/>
          <w:szCs w:val="22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 </w:t>
      </w:r>
      <w:r>
        <w:rPr>
          <w:rFonts w:hint="eastAsia" w:ascii="宋体" w:hAnsi="宋体"/>
          <w:sz w:val="22"/>
          <w:szCs w:val="22"/>
          <w:highlight w:val="none"/>
        </w:rPr>
        <w:t>1、货物质量：中标人提供的货物必须是全新、原装、合格正品，完全符合国家规定的质量标准和厂方的标准。货物完好，配件齐全。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 w:ascii="宋体" w:hAnsi="宋体"/>
          <w:sz w:val="22"/>
          <w:szCs w:val="22"/>
          <w:highlight w:val="none"/>
        </w:rPr>
      </w:pPr>
      <w:r>
        <w:rPr>
          <w:rFonts w:hint="eastAsia" w:ascii="宋体" w:hAnsi="宋体"/>
          <w:sz w:val="22"/>
          <w:szCs w:val="22"/>
          <w:highlight w:val="none"/>
        </w:rPr>
        <w:t>2、保修及售后服务：依据商品的保修条款及售后服务条款，提供原厂质保，质保期按照国家规定，且不低于所供品牌向用户承诺的质保期限。招标文件另有约定的从其约定。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line="360" w:lineRule="auto"/>
        <w:ind w:left="0" w:leftChars="0" w:firstLine="440" w:firstLineChars="200"/>
        <w:textAlignment w:val="auto"/>
        <w:rPr>
          <w:rFonts w:hint="eastAsia" w:ascii="宋体" w:hAnsi="宋体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/>
          <w:sz w:val="22"/>
          <w:szCs w:val="22"/>
          <w:highlight w:val="none"/>
          <w:lang w:val="en-US" w:eastAsia="zh-CN"/>
        </w:rPr>
        <w:t>3、质保期：符合国家规范要求。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sz w:val="24"/>
          <w:highlight w:val="none"/>
        </w:rPr>
      </w:pPr>
      <w:bookmarkStart w:id="4" w:name="_Toc23093"/>
      <w:r>
        <w:rPr>
          <w:rFonts w:hint="eastAsia"/>
          <w:b/>
          <w:sz w:val="24"/>
          <w:highlight w:val="none"/>
        </w:rPr>
        <w:t>（</w:t>
      </w:r>
      <w:r>
        <w:rPr>
          <w:rFonts w:hint="eastAsia"/>
          <w:b/>
          <w:sz w:val="24"/>
          <w:highlight w:val="none"/>
          <w:lang w:val="en-US" w:eastAsia="zh-CN"/>
        </w:rPr>
        <w:t>三</w:t>
      </w:r>
      <w:r>
        <w:rPr>
          <w:rFonts w:hint="eastAsia"/>
          <w:b/>
          <w:sz w:val="24"/>
          <w:highlight w:val="none"/>
        </w:rPr>
        <w:t>）验收</w:t>
      </w:r>
      <w:bookmarkEnd w:id="4"/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both"/>
        <w:textAlignment w:val="auto"/>
        <w:rPr>
          <w:rFonts w:hint="eastAsia" w:ascii="宋体" w:hAnsi="宋体"/>
          <w:sz w:val="22"/>
          <w:szCs w:val="22"/>
          <w:highlight w:val="none"/>
        </w:rPr>
      </w:pPr>
      <w:r>
        <w:rPr>
          <w:rFonts w:hint="eastAsia" w:ascii="宋体" w:hAnsi="宋体"/>
          <w:sz w:val="22"/>
          <w:szCs w:val="22"/>
          <w:highlight w:val="none"/>
        </w:rPr>
        <w:t>中标人和招标人双方共同实施验收工作，结果和验收报告经双方确认后生效。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/>
          <w:b/>
          <w:sz w:val="24"/>
          <w:highlight w:val="none"/>
          <w:lang w:val="en-US" w:eastAsia="zh-CN"/>
        </w:rPr>
      </w:pPr>
      <w:r>
        <w:rPr>
          <w:rFonts w:hint="eastAsia"/>
          <w:b/>
          <w:sz w:val="24"/>
          <w:highlight w:val="none"/>
          <w:lang w:val="en-US" w:eastAsia="zh-CN"/>
        </w:rPr>
        <w:t>结算及</w:t>
      </w:r>
      <w:r>
        <w:rPr>
          <w:rFonts w:hint="eastAsia" w:eastAsia="宋体"/>
          <w:b/>
          <w:sz w:val="24"/>
          <w:highlight w:val="none"/>
          <w:lang w:val="en-US" w:eastAsia="zh-CN"/>
        </w:rPr>
        <w:t>付款方式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default" w:ascii="宋体" w:hAnsi="宋体" w:eastAsia="宋体" w:cs="Courier New"/>
          <w:kern w:val="2"/>
          <w:sz w:val="22"/>
          <w:szCs w:val="22"/>
          <w:highlight w:val="none"/>
          <w:lang w:val="en-US" w:eastAsia="zh-CN" w:bidi="ar-SA"/>
        </w:rPr>
      </w:pPr>
      <w:r>
        <w:rPr>
          <w:rFonts w:hint="eastAsia" w:ascii="宋体" w:hAnsi="宋体" w:eastAsia="宋体" w:cs="Courier New"/>
          <w:kern w:val="2"/>
          <w:sz w:val="22"/>
          <w:szCs w:val="22"/>
          <w:highlight w:val="none"/>
          <w:lang w:val="en-US" w:eastAsia="zh-CN" w:bidi="ar-SA"/>
        </w:rPr>
        <w:t>1、</w:t>
      </w:r>
      <w:r>
        <w:rPr>
          <w:rFonts w:hint="eastAsia" w:cs="Courier New"/>
          <w:kern w:val="2"/>
          <w:sz w:val="22"/>
          <w:szCs w:val="22"/>
          <w:highlight w:val="none"/>
          <w:lang w:val="en-US" w:eastAsia="zh-CN" w:bidi="ar-SA"/>
        </w:rPr>
        <w:t>结算方式：</w:t>
      </w:r>
      <w:r>
        <w:rPr>
          <w:rFonts w:hint="eastAsia" w:ascii="宋体" w:hAnsi="宋体" w:eastAsia="宋体" w:cs="Courier New"/>
          <w:kern w:val="2"/>
          <w:sz w:val="22"/>
          <w:szCs w:val="22"/>
          <w:highlight w:val="none"/>
          <w:lang w:val="en-US" w:eastAsia="zh-CN" w:bidi="ar-SA"/>
        </w:rPr>
        <w:t>供应商与招标人双方</w:t>
      </w:r>
      <w:r>
        <w:rPr>
          <w:rFonts w:hint="eastAsia" w:cs="Courier New"/>
          <w:kern w:val="2"/>
          <w:sz w:val="22"/>
          <w:szCs w:val="22"/>
          <w:highlight w:val="none"/>
          <w:lang w:val="en-US" w:eastAsia="zh-CN" w:bidi="ar-SA"/>
        </w:rPr>
        <w:t>确认</w:t>
      </w:r>
      <w:r>
        <w:rPr>
          <w:rFonts w:hint="eastAsia" w:ascii="宋体" w:hAnsi="宋体" w:eastAsia="宋体" w:cs="Courier New"/>
          <w:kern w:val="2"/>
          <w:sz w:val="22"/>
          <w:szCs w:val="22"/>
          <w:highlight w:val="none"/>
          <w:lang w:val="en-US" w:eastAsia="zh-CN" w:bidi="ar-SA"/>
        </w:rPr>
        <w:t>的验收数量及双方认可的市场价做为计算基数，乘以供应商折扣率作为最终结算价款。</w:t>
      </w:r>
      <w:r>
        <w:rPr>
          <w:rFonts w:hint="eastAsia" w:ascii="宋体" w:hAnsi="宋体" w:cs="宋体"/>
          <w:sz w:val="22"/>
          <w:szCs w:val="22"/>
          <w:highlight w:val="none"/>
          <w:lang w:eastAsia="zh-CN"/>
        </w:rPr>
        <w:t>〔如：</w:t>
      </w:r>
      <w:r>
        <w:rPr>
          <w:rFonts w:hint="eastAsia" w:cs="宋体"/>
          <w:sz w:val="22"/>
          <w:szCs w:val="22"/>
          <w:highlight w:val="none"/>
          <w:lang w:val="en-US" w:eastAsia="zh-CN"/>
        </w:rPr>
        <w:t>叶黄素脂</w:t>
      </w:r>
      <w:r>
        <w:rPr>
          <w:rFonts w:hint="eastAsia" w:ascii="宋体" w:hAnsi="宋体" w:cs="宋体"/>
          <w:sz w:val="22"/>
          <w:szCs w:val="22"/>
          <w:highlight w:val="none"/>
          <w:lang w:eastAsia="zh-CN"/>
        </w:rPr>
        <w:t>供应商与招标人共同认可的市场价为1</w:t>
      </w:r>
      <w:r>
        <w:rPr>
          <w:rFonts w:hint="eastAsia" w:ascii="宋体" w:hAnsi="宋体" w:cs="宋体"/>
          <w:sz w:val="22"/>
          <w:szCs w:val="22"/>
          <w:highlight w:val="none"/>
          <w:lang w:val="en-US" w:eastAsia="zh-CN"/>
        </w:rPr>
        <w:t>00</w:t>
      </w:r>
      <w:r>
        <w:rPr>
          <w:rFonts w:hint="eastAsia" w:ascii="宋体" w:hAnsi="宋体" w:cs="宋体"/>
          <w:sz w:val="22"/>
          <w:szCs w:val="22"/>
          <w:highlight w:val="none"/>
          <w:lang w:eastAsia="zh-CN"/>
        </w:rPr>
        <w:t>0元，若最终投标报价</w:t>
      </w:r>
      <w:r>
        <w:rPr>
          <w:rFonts w:hint="eastAsia" w:ascii="宋体" w:hAnsi="宋体" w:cs="宋体"/>
          <w:sz w:val="22"/>
          <w:szCs w:val="22"/>
          <w:highlight w:val="none"/>
          <w:lang w:val="en-US" w:eastAsia="zh-CN"/>
        </w:rPr>
        <w:t>折扣率</w:t>
      </w:r>
      <w:r>
        <w:rPr>
          <w:rFonts w:hint="eastAsia" w:ascii="宋体" w:hAnsi="宋体" w:cs="宋体"/>
          <w:sz w:val="22"/>
          <w:szCs w:val="22"/>
          <w:highlight w:val="none"/>
          <w:lang w:eastAsia="zh-CN"/>
        </w:rPr>
        <w:t>为</w:t>
      </w:r>
      <w:r>
        <w:rPr>
          <w:rFonts w:hint="eastAsia" w:ascii="宋体" w:hAnsi="宋体" w:cs="宋体"/>
          <w:sz w:val="22"/>
          <w:szCs w:val="22"/>
          <w:highlight w:val="none"/>
          <w:lang w:val="en-US" w:eastAsia="zh-CN"/>
        </w:rPr>
        <w:t>90</w:t>
      </w:r>
      <w:r>
        <w:rPr>
          <w:rFonts w:hint="eastAsia" w:ascii="宋体" w:hAnsi="宋体" w:cs="宋体"/>
          <w:sz w:val="22"/>
          <w:szCs w:val="22"/>
          <w:highlight w:val="none"/>
          <w:lang w:eastAsia="zh-CN"/>
        </w:rPr>
        <w:t>%，那么</w:t>
      </w:r>
      <w:r>
        <w:rPr>
          <w:rFonts w:hint="eastAsia" w:cs="宋体"/>
          <w:sz w:val="22"/>
          <w:szCs w:val="22"/>
          <w:highlight w:val="none"/>
          <w:lang w:val="en-US" w:eastAsia="zh-CN"/>
        </w:rPr>
        <w:t>叶黄素脂</w:t>
      </w:r>
      <w:r>
        <w:rPr>
          <w:rFonts w:hint="eastAsia" w:ascii="宋体" w:hAnsi="宋体" w:cs="宋体"/>
          <w:sz w:val="22"/>
          <w:szCs w:val="22"/>
          <w:highlight w:val="none"/>
          <w:lang w:eastAsia="zh-CN"/>
        </w:rPr>
        <w:t>结算价为</w:t>
      </w:r>
      <w:r>
        <w:rPr>
          <w:rFonts w:hint="eastAsia" w:ascii="宋体" w:hAnsi="宋体" w:cs="宋体"/>
          <w:sz w:val="22"/>
          <w:szCs w:val="22"/>
          <w:highlight w:val="none"/>
          <w:lang w:val="en-US" w:eastAsia="zh-CN"/>
        </w:rPr>
        <w:t>1000</w:t>
      </w:r>
      <w:r>
        <w:rPr>
          <w:rFonts w:hint="eastAsia" w:ascii="宋体" w:hAnsi="宋体" w:cs="宋体"/>
          <w:sz w:val="22"/>
          <w:szCs w:val="22"/>
          <w:highlight w:val="none"/>
          <w:lang w:eastAsia="zh-CN"/>
        </w:rPr>
        <w:t>元×</w:t>
      </w:r>
      <w:r>
        <w:rPr>
          <w:rFonts w:hint="eastAsia" w:ascii="宋体" w:hAnsi="宋体" w:cs="宋体"/>
          <w:sz w:val="22"/>
          <w:szCs w:val="22"/>
          <w:highlight w:val="none"/>
          <w:lang w:val="en-US" w:eastAsia="zh-CN"/>
        </w:rPr>
        <w:t>90</w:t>
      </w:r>
      <w:r>
        <w:rPr>
          <w:rFonts w:hint="eastAsia" w:ascii="宋体" w:hAnsi="宋体" w:cs="宋体"/>
          <w:sz w:val="22"/>
          <w:szCs w:val="22"/>
          <w:highlight w:val="none"/>
          <w:lang w:eastAsia="zh-CN"/>
        </w:rPr>
        <w:t>%=</w:t>
      </w:r>
      <w:r>
        <w:rPr>
          <w:rFonts w:hint="eastAsia" w:ascii="宋体" w:hAnsi="宋体" w:cs="宋体"/>
          <w:sz w:val="22"/>
          <w:szCs w:val="22"/>
          <w:highlight w:val="none"/>
          <w:lang w:val="en-US" w:eastAsia="zh-CN"/>
        </w:rPr>
        <w:t>900元</w:t>
      </w:r>
      <w:r>
        <w:rPr>
          <w:rFonts w:hint="eastAsia" w:ascii="宋体" w:hAnsi="宋体" w:cs="宋体"/>
          <w:sz w:val="22"/>
          <w:szCs w:val="22"/>
          <w:highlight w:val="none"/>
          <w:lang w:eastAsia="zh-CN"/>
        </w:rPr>
        <w:t>〕</w:t>
      </w:r>
    </w:p>
    <w:p>
      <w:pPr>
        <w:ind w:firstLine="440" w:firstLineChars="200"/>
      </w:pPr>
      <w:r>
        <w:rPr>
          <w:rFonts w:hint="eastAsia" w:ascii="宋体" w:hAnsi="宋体" w:eastAsia="宋体" w:cs="Courier New"/>
          <w:kern w:val="2"/>
          <w:sz w:val="22"/>
          <w:szCs w:val="22"/>
          <w:highlight w:val="none"/>
          <w:lang w:val="en-US" w:eastAsia="zh-CN" w:bidi="ar-SA"/>
        </w:rPr>
        <w:t>2、</w:t>
      </w:r>
      <w:r>
        <w:rPr>
          <w:rFonts w:hint="eastAsia" w:hAnsi="宋体" w:cs="Courier New"/>
          <w:kern w:val="2"/>
          <w:sz w:val="22"/>
          <w:szCs w:val="22"/>
          <w:highlight w:val="none"/>
          <w:lang w:val="en-US" w:eastAsia="zh-CN" w:bidi="ar-SA"/>
        </w:rPr>
        <w:t>付款方式：</w:t>
      </w:r>
      <w:r>
        <w:rPr>
          <w:rFonts w:hint="eastAsia" w:ascii="宋体" w:hAnsi="宋体" w:eastAsia="宋体" w:cs="Courier New"/>
          <w:kern w:val="2"/>
          <w:sz w:val="22"/>
          <w:szCs w:val="22"/>
          <w:highlight w:val="none"/>
          <w:lang w:val="en-US" w:eastAsia="zh-CN" w:bidi="ar-SA"/>
        </w:rPr>
        <w:t>按季度付款，</w:t>
      </w:r>
      <w:r>
        <w:rPr>
          <w:rFonts w:hint="eastAsia" w:hAnsi="宋体" w:cs="Courier New"/>
          <w:kern w:val="2"/>
          <w:sz w:val="22"/>
          <w:szCs w:val="22"/>
          <w:highlight w:val="none"/>
          <w:lang w:val="en-US" w:eastAsia="zh-CN" w:bidi="ar-SA"/>
        </w:rPr>
        <w:t>按实结算，</w:t>
      </w:r>
      <w:r>
        <w:rPr>
          <w:rFonts w:hint="eastAsia" w:ascii="宋体" w:hAnsi="宋体" w:eastAsia="宋体" w:cs="Courier New"/>
          <w:kern w:val="2"/>
          <w:sz w:val="22"/>
          <w:szCs w:val="22"/>
          <w:highlight w:val="none"/>
          <w:lang w:val="en-US" w:eastAsia="zh-CN" w:bidi="ar-SA"/>
        </w:rPr>
        <w:t>下季度首月付上季度验收合格产品合同价款的100%。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B18395"/>
    <w:multiLevelType w:val="singleLevel"/>
    <w:tmpl w:val="D6B18395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85E686D"/>
    <w:multiLevelType w:val="singleLevel"/>
    <w:tmpl w:val="D85E686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A351D5E"/>
    <w:multiLevelType w:val="singleLevel"/>
    <w:tmpl w:val="6A351D5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ZDIxNzNhYjU0YmQyZmUyYzBiZjljMDEwZTg3NWEifQ=="/>
  </w:docVars>
  <w:rsids>
    <w:rsidRoot w:val="28B51288"/>
    <w:rsid w:val="0CC64583"/>
    <w:rsid w:val="28B5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模板普通正文"/>
    <w:basedOn w:val="3"/>
    <w:qFormat/>
    <w:uiPriority w:val="0"/>
    <w:pPr>
      <w:spacing w:beforeLines="50" w:after="10"/>
      <w:ind w:firstLine="490" w:firstLineChars="175"/>
      <w:jc w:val="left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6">
    <w:name w:val="Body Text"/>
    <w:basedOn w:val="1"/>
    <w:next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7">
    <w:name w:val="Plain Text"/>
    <w:basedOn w:val="1"/>
    <w:next w:val="1"/>
    <w:qFormat/>
    <w:uiPriority w:val="99"/>
    <w:rPr>
      <w:rFonts w:hint="eastAsia"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2023-09-15T00:34:00Z</dcterms:created>
  <dc:creator>郭庆</dc:creator>
  <cp:lastModifiedBy>郭庆</cp:lastModifiedBy>
  <dcterms:modified xsi:type="dcterms:W3CDTF">2023-09-15T00:35:01Z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64EC7F79F45444DD81AB7BAA70C2FE5F_11</vt:lpwstr>
  </property>
</Properties>
</file>