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highlight w:val="none"/>
        </w:rPr>
      </w:pPr>
      <w:r>
        <w:rPr>
          <w:rFonts w:hint="eastAsia"/>
          <w:highlight w:val="none"/>
        </w:rPr>
        <w:t>货物需求及技术要求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31"/>
        <w:jc w:val="left"/>
        <w:textAlignment w:val="auto"/>
        <w:rPr>
          <w:rFonts w:hint="eastAsia" w:ascii="宋体" w:hAnsi="宋体" w:eastAsia="宋体" w:cs="Times New Roman"/>
          <w:b/>
          <w:bCs/>
          <w:szCs w:val="21"/>
          <w:highlight w:val="none"/>
        </w:rPr>
      </w:pPr>
      <w:r>
        <w:rPr>
          <w:rFonts w:hint="eastAsia" w:ascii="宋体" w:hAnsi="宋体" w:eastAsia="宋体" w:cs="Times New Roman"/>
          <w:b/>
          <w:bCs/>
          <w:szCs w:val="21"/>
          <w:highlight w:val="none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31"/>
        <w:jc w:val="left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1、在采购活动开始前没有获准采购进口产品而开展采购活动的，视同为拒绝采购进口产品。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31"/>
        <w:jc w:val="left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2、根据“关于印发《政府采购进口产品管理办法》的通知”及“关于政府采购进口产品管理有关问题的通知”的相关规定：下列采购需求中如涉及进口产品则已履行相关论证手续。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31"/>
        <w:jc w:val="left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3、中标人提供的货物为进口产品的，供货时须向采购人提供所投进口产品的海关报关单等证明材料。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31"/>
        <w:jc w:val="left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4、原装进口的产品，如国内产品满足需求也可参与采购竞争。</w:t>
      </w:r>
    </w:p>
    <w:p>
      <w:pPr>
        <w:widowControl/>
        <w:spacing w:line="500" w:lineRule="exact"/>
        <w:jc w:val="left"/>
        <w:rPr>
          <w:rFonts w:hint="eastAsia" w:ascii="宋体" w:hAnsi="宋体" w:cs="Times New Roman"/>
          <w:b/>
          <w:bCs/>
          <w:sz w:val="24"/>
          <w:szCs w:val="24"/>
          <w:highlight w:val="none"/>
        </w:rPr>
      </w:pPr>
      <w:bookmarkStart w:id="0" w:name="_Toc24273"/>
      <w:bookmarkStart w:id="1" w:name="_Toc28001"/>
      <w:bookmarkStart w:id="2" w:name="_Toc4579"/>
      <w:r>
        <w:rPr>
          <w:rFonts w:hint="eastAsia" w:ascii="宋体" w:hAnsi="宋体" w:cs="Times New Roman"/>
          <w:b/>
          <w:bCs/>
          <w:sz w:val="24"/>
          <w:szCs w:val="24"/>
          <w:highlight w:val="none"/>
        </w:rPr>
        <w:t>一、货物需求一览表</w:t>
      </w:r>
      <w:bookmarkEnd w:id="0"/>
      <w:bookmarkEnd w:id="1"/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60"/>
        <w:gridCol w:w="4245"/>
        <w:gridCol w:w="675"/>
        <w:gridCol w:w="847"/>
        <w:gridCol w:w="842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bookmarkStart w:id="3" w:name="OLE_LINK1"/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货物名称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技术参数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  <w:lang w:eastAsia="zh-CN"/>
              </w:rPr>
              <w:t>预计三年用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量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  <w:lang w:eastAsia="zh-CN"/>
              </w:rPr>
              <w:t>单价（元）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仿宋"/>
                <w:color w:val="000000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眼科手术刀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参数要求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各型号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，须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含15°/3.0mm/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隧道刀）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产品由塑料手柄、刀片组成。刀片的材质为3Cr13不锈钢。射线灭菌，一次性使用。主要用于眼科手术中眼部组织的切割。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15°:穿刺刀经过吸热钢化处理，可在初始切口处提供一个牢固准确并易于穿透的点。15°直头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3.0mm: 单面刃精密裂隙手术刀可以轻易穿透组织，同时切割出一个宽度精确的切口，从而完全匹配超声乳化尖端。3.0mm，弯头，单面刃。</w:t>
            </w:r>
          </w:p>
          <w:p>
            <w:pPr>
              <w:widowControl/>
              <w:rPr>
                <w:rFonts w:hint="default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隧道刀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：月形隧道刀用于制作顺滑的巩膜隧道以促进创口愈合。刀片持续的锋利度几乎不会造成组织牵拉或变形。2.0mm，直头。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  <w:t>把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  <w:t>000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9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  <w:highlight w:val="none"/>
              </w:rPr>
              <w:t>说明：</w:t>
            </w:r>
          </w:p>
          <w:p>
            <w:pPr>
              <w:rPr>
                <w:rFonts w:hint="eastAsia" w:ascii="宋体" w:hAnsi="宋体" w:eastAsia="宋体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  <w:highlight w:val="none"/>
                <w:lang w:val="en-US" w:eastAsia="zh-CN"/>
              </w:rPr>
              <w:t>耗材数量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highlight w:val="none"/>
                <w:lang w:val="en-US" w:eastAsia="zh-CN"/>
              </w:rPr>
              <w:t>为预计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highlight w:val="none"/>
                <w:lang w:val="en-US" w:eastAsia="zh-CN"/>
              </w:rPr>
              <w:t>年使用量，供货期限：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highlight w:val="none"/>
                <w:lang w:val="en-US" w:eastAsia="zh-CN"/>
              </w:rPr>
              <w:t>年，按采购人要求完成供货及服务。如供货期限到期，但采购金额未达合同金额，则耗材供货结束；如供货期限未到期，采购金额已达合同金额，则耗材供货结束。</w:t>
            </w:r>
          </w:p>
          <w:p>
            <w:pP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highlight w:val="none"/>
              </w:rPr>
              <w:t>本次采购最高限价：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人民币</w:t>
            </w:r>
            <w:r>
              <w:rPr>
                <w:rFonts w:hint="eastAsia" w:ascii="宋体" w:hAnsi="宋体" w:cs="仿宋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仿宋"/>
                <w:szCs w:val="21"/>
                <w:highlight w:val="none"/>
                <w:u w:val="single"/>
                <w:lang w:eastAsia="zh-CN"/>
              </w:rPr>
              <w:t>贰仟柒万陆</w:t>
            </w:r>
            <w:r>
              <w:rPr>
                <w:rFonts w:hint="eastAsia" w:ascii="宋体" w:hAnsi="宋体" w:cs="仿宋"/>
                <w:szCs w:val="21"/>
                <w:highlight w:val="none"/>
                <w:u w:val="single"/>
                <w:lang w:val="en-US" w:eastAsia="zh-CN"/>
              </w:rPr>
              <w:t xml:space="preserve">仟 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元整（￥</w:t>
            </w:r>
            <w:r>
              <w:rPr>
                <w:rFonts w:hint="eastAsia" w:ascii="宋体" w:hAnsi="宋体" w:cs="仿宋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仿宋"/>
                <w:szCs w:val="21"/>
                <w:highlight w:val="none"/>
                <w:u w:val="single"/>
                <w:lang w:val="en-US" w:eastAsia="zh-CN"/>
              </w:rPr>
              <w:t xml:space="preserve">276000.00 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元）</w:t>
            </w:r>
          </w:p>
        </w:tc>
      </w:tr>
      <w:bookmarkEnd w:id="3"/>
    </w:tbl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一</w:t>
      </w:r>
      <w:r>
        <w:rPr>
          <w:rFonts w:hint="eastAsia"/>
          <w:b/>
          <w:sz w:val="24"/>
          <w:highlight w:val="none"/>
        </w:rPr>
        <w:t>）人员培训要求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</w:t>
      </w:r>
      <w:r>
        <w:rPr>
          <w:rFonts w:hint="eastAsia" w:ascii="宋体" w:hAnsi="宋体"/>
          <w:sz w:val="22"/>
          <w:szCs w:val="22"/>
          <w:highlight w:val="none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4" w:name="_Toc211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二</w:t>
      </w:r>
      <w:r>
        <w:rPr>
          <w:rFonts w:hint="eastAsia"/>
          <w:b/>
          <w:sz w:val="24"/>
          <w:highlight w:val="none"/>
        </w:rPr>
        <w:t>）货物质量及售后服务要求</w:t>
      </w:r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 w:val="22"/>
          <w:szCs w:val="22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5" w:name="_Toc230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5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 w:eastAsia="宋体"/>
          <w:b/>
          <w:sz w:val="24"/>
          <w:highlight w:val="none"/>
          <w:lang w:val="en-US" w:eastAsia="zh-CN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四</w:t>
      </w:r>
      <w:r>
        <w:rPr>
          <w:rFonts w:hint="eastAsia" w:eastAsia="宋体"/>
          <w:b/>
          <w:sz w:val="24"/>
          <w:highlight w:val="none"/>
          <w:lang w:val="en-US" w:eastAsia="zh-CN"/>
        </w:rPr>
        <w:t>）付款方式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  <w:highlight w:val="none"/>
          <w:lang w:val="en-US" w:eastAsia="zh-CN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按需供货，按实结算，使用9个月后付款。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b/>
          <w:sz w:val="24"/>
          <w:highlight w:val="none"/>
          <w:lang w:val="en-US" w:eastAsia="zh-CN"/>
        </w:rPr>
      </w:pPr>
      <w:r>
        <w:rPr>
          <w:rFonts w:hint="eastAsia" w:eastAsia="宋体" w:cs="Times New Roman"/>
          <w:b/>
          <w:sz w:val="24"/>
          <w:highlight w:val="none"/>
          <w:lang w:val="en-US" w:eastAsia="zh-CN"/>
        </w:rPr>
        <w:t>（五）其他</w:t>
      </w:r>
    </w:p>
    <w:p>
      <w:r>
        <w:rPr>
          <w:rFonts w:hint="eastAsia" w:ascii="宋体" w:hAnsi="宋体" w:cs="Courier New"/>
          <w:kern w:val="2"/>
          <w:sz w:val="21"/>
          <w:szCs w:val="21"/>
          <w:highlight w:val="none"/>
          <w:lang w:val="en-US" w:eastAsia="zh-CN" w:bidi="ar-SA"/>
        </w:rPr>
        <w:t>中标人提供的货物必须满足我院耗材精细化管理的要求(服务费率：供货金额的2%)。</w:t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GJiNDZkMjBjZTFlMmM3MzUxZDVlNzQ3YzdmMzcifQ=="/>
  </w:docVars>
  <w:rsids>
    <w:rsidRoot w:val="22467172"/>
    <w:rsid w:val="22467172"/>
    <w:rsid w:val="38A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5">
    <w:name w:val="xl53"/>
    <w:basedOn w:val="1"/>
    <w:next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sz w:val="20"/>
      <w:szCs w:val="20"/>
    </w:rPr>
  </w:style>
  <w:style w:type="paragraph" w:styleId="8">
    <w:name w:val="Normal Indent"/>
    <w:basedOn w:val="1"/>
    <w:next w:val="2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9">
    <w:name w:val="Plain Text"/>
    <w:basedOn w:val="1"/>
    <w:next w:val="1"/>
    <w:qFormat/>
    <w:uiPriority w:val="99"/>
    <w:rPr>
      <w:rFonts w:hint="eastAsia" w:ascii="宋体" w:hAnsi="Courier New" w:cs="Courier New"/>
      <w:szCs w:val="21"/>
    </w:rPr>
  </w:style>
  <w:style w:type="paragraph" w:customStyle="1" w:styleId="12">
    <w:name w:val="样式3"/>
    <w:basedOn w:val="7"/>
    <w:next w:val="1"/>
    <w:uiPriority w:val="0"/>
    <w:rPr>
      <w:rFonts w:ascii="Calibri Light" w:hAnsi="Calibri Light" w:eastAsia="宋体" w:cs="Times New Roman"/>
      <w:bCs/>
      <w:sz w:val="24"/>
      <w:szCs w:val="32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2023-07-14T03:41:00Z</dcterms:created>
  <dc:creator>乞力马扎罗</dc:creator>
  <cp:lastModifiedBy>乞力马扎罗</cp:lastModifiedBy>
  <dcterms:modified xsi:type="dcterms:W3CDTF">2023-07-14T03:41:19Z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DBC536CCBD52462AA163E2A2B085EB23_11</vt:lpwstr>
  </property>
</Properties>
</file>